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785" w:rsidRPr="00346036" w:rsidRDefault="009A3785" w:rsidP="00F146F1">
      <w:pPr>
        <w:jc w:val="center"/>
        <w:outlineLvl w:val="1"/>
        <w:rPr>
          <w:b/>
          <w:bCs/>
          <w:caps/>
          <w:kern w:val="36"/>
          <w:sz w:val="32"/>
          <w:szCs w:val="32"/>
        </w:rPr>
      </w:pPr>
      <w:bookmarkStart w:id="0" w:name="_Hlk65775446"/>
      <w:r w:rsidRPr="00346036">
        <w:rPr>
          <w:b/>
          <w:bCs/>
          <w:caps/>
          <w:kern w:val="36"/>
          <w:sz w:val="32"/>
          <w:szCs w:val="32"/>
        </w:rPr>
        <w:t>Для плательщиков - организаций приближается первый срок уплаты авансового платежа по транспортному налогу</w:t>
      </w:r>
    </w:p>
    <w:p w:rsidR="009A3785" w:rsidRPr="00346036" w:rsidRDefault="009A3785" w:rsidP="00F146F1">
      <w:pPr>
        <w:ind w:firstLine="708"/>
        <w:jc w:val="both"/>
        <w:rPr>
          <w:color w:val="000000"/>
          <w:sz w:val="32"/>
          <w:szCs w:val="32"/>
        </w:rPr>
      </w:pPr>
    </w:p>
    <w:p w:rsidR="009A3785" w:rsidRPr="00346036" w:rsidRDefault="009A3785" w:rsidP="00346036">
      <w:pPr>
        <w:ind w:firstLine="709"/>
        <w:rPr>
          <w:sz w:val="28"/>
          <w:szCs w:val="28"/>
        </w:rPr>
      </w:pPr>
      <w:r w:rsidRPr="00346036">
        <w:rPr>
          <w:color w:val="000000"/>
          <w:sz w:val="30"/>
          <w:szCs w:val="30"/>
        </w:rPr>
        <w:t>С 2021 года на территории Республики Беларусь введен новый республиканский налог – транспортный налог.</w:t>
      </w:r>
      <w:r w:rsidRPr="00346036">
        <w:rPr>
          <w:color w:val="000000"/>
          <w:sz w:val="30"/>
          <w:szCs w:val="30"/>
        </w:rPr>
        <w:br/>
        <w:t xml:space="preserve">         Объектом налогообложения по нему признаются транспортные средства, зарегистрированные за организациями в Государственной автомобильной инспекции Министерства внутренних дел (далее – органы ГАИ).</w:t>
      </w:r>
      <w:r w:rsidRPr="00346036">
        <w:rPr>
          <w:color w:val="000000"/>
          <w:sz w:val="30"/>
          <w:szCs w:val="30"/>
        </w:rPr>
        <w:br/>
        <w:t xml:space="preserve">          Не признаются объектом налогообложения, в том числе транспортные средства:</w:t>
      </w:r>
      <w:r w:rsidRPr="00346036">
        <w:rPr>
          <w:color w:val="000000"/>
          <w:sz w:val="30"/>
          <w:szCs w:val="30"/>
        </w:rPr>
        <w:br/>
        <w:t xml:space="preserve">          - выбывшие из обладания его собственника (владельца) в результате противоправных действий других лиц;</w:t>
      </w:r>
      <w:r w:rsidRPr="00346036">
        <w:rPr>
          <w:color w:val="000000"/>
          <w:sz w:val="30"/>
          <w:szCs w:val="30"/>
        </w:rPr>
        <w:br/>
        <w:t xml:space="preserve">          - выпущенные не позднее 1991 года или сведения о годе выпуска которых отсутствуют;</w:t>
      </w:r>
      <w:r w:rsidRPr="00346036">
        <w:rPr>
          <w:color w:val="000000"/>
          <w:sz w:val="30"/>
          <w:szCs w:val="30"/>
        </w:rPr>
        <w:br/>
        <w:t xml:space="preserve">          - категории M1 или M1G, приводимые в движение исключительно электрическим двигателем, - по 31 декабря 2025 года.</w:t>
      </w:r>
      <w:r w:rsidRPr="00346036">
        <w:rPr>
          <w:color w:val="000000"/>
          <w:sz w:val="30"/>
          <w:szCs w:val="30"/>
        </w:rPr>
        <w:br/>
        <w:t xml:space="preserve">          Также освобождаются от транспортного налога транспортные средства:</w:t>
      </w:r>
      <w:r w:rsidRPr="00346036">
        <w:rPr>
          <w:color w:val="000000"/>
          <w:sz w:val="30"/>
          <w:szCs w:val="30"/>
        </w:rPr>
        <w:br/>
        <w:t xml:space="preserve">           -  в отношении которых не истек срок действия разрешения на допуск транспортного средства к участию в дорожном движении, за выдачу которого была уплачена государственная пошлина;</w:t>
      </w:r>
      <w:r w:rsidRPr="00346036">
        <w:rPr>
          <w:color w:val="000000"/>
          <w:sz w:val="30"/>
          <w:szCs w:val="30"/>
        </w:rPr>
        <w:br/>
        <w:t xml:space="preserve">          -  снятые с учета до 1 июля 2021 года.</w:t>
      </w:r>
      <w:r w:rsidRPr="00346036">
        <w:rPr>
          <w:color w:val="000000"/>
          <w:sz w:val="30"/>
          <w:szCs w:val="30"/>
        </w:rPr>
        <w:br/>
        <w:t xml:space="preserve">          В течение календарного года для организаций предусмотрена обязанность уплаты трех авансовых платежей по срокам не позднее: </w:t>
      </w:r>
      <w:r w:rsidRPr="00346036">
        <w:rPr>
          <w:color w:val="000000"/>
          <w:sz w:val="30"/>
          <w:szCs w:val="30"/>
        </w:rPr>
        <w:br/>
        <w:t xml:space="preserve">          - 22 марта;</w:t>
      </w:r>
      <w:r w:rsidRPr="00346036">
        <w:rPr>
          <w:color w:val="000000"/>
          <w:sz w:val="30"/>
          <w:szCs w:val="30"/>
        </w:rPr>
        <w:br/>
        <w:t xml:space="preserve">          - 22 июня;</w:t>
      </w:r>
      <w:r w:rsidRPr="00346036">
        <w:rPr>
          <w:color w:val="000000"/>
          <w:sz w:val="30"/>
          <w:szCs w:val="30"/>
        </w:rPr>
        <w:br/>
        <w:t xml:space="preserve">          - 22 сентября.</w:t>
      </w:r>
      <w:r w:rsidRPr="00346036">
        <w:rPr>
          <w:color w:val="000000"/>
          <w:sz w:val="30"/>
          <w:szCs w:val="30"/>
        </w:rPr>
        <w:br/>
        <w:t xml:space="preserve">          Авансовые платежи определяются в размере одной четвертой суммы налога, полученной исходя из наличия объектов налогообложения на 1 число каждого квартала (без учета не признаваемых объектом налогообложения и освобождаемых)  и ставки транспортного налога.</w:t>
      </w:r>
      <w:r w:rsidRPr="00346036">
        <w:rPr>
          <w:color w:val="000000"/>
          <w:sz w:val="30"/>
          <w:szCs w:val="30"/>
        </w:rPr>
        <w:br/>
        <w:t xml:space="preserve">         Налоговая декларация организациями предоставляется один раз в год -  не позднее 20 февраля года, следующего за отчетным. После предоставления налоговой декларации, по сроку 22 февраля производится доплата налога. В случае, если суммы уплаченных авансовых платежей превышают сумму исчисленного транспортного налога, излишне уплаченные суммы транспортного налога подлежат зачету либо возврату в установленном порядке.</w:t>
      </w:r>
      <w:r w:rsidRPr="00346036">
        <w:rPr>
          <w:color w:val="000000"/>
          <w:sz w:val="30"/>
          <w:szCs w:val="30"/>
        </w:rPr>
        <w:br/>
        <w:t xml:space="preserve">         Следовательно, плательщикам - организациям необходимо не позднее 22 марта 2021 года уплатить первый авансовый платеж по транспортному налогу</w:t>
      </w:r>
      <w:r w:rsidRPr="00346036">
        <w:rPr>
          <w:color w:val="000000"/>
          <w:sz w:val="28"/>
          <w:szCs w:val="28"/>
        </w:rPr>
        <w:t>.</w:t>
      </w:r>
      <w:bookmarkEnd w:id="0"/>
    </w:p>
    <w:sectPr w:rsidR="009A3785" w:rsidRPr="00346036" w:rsidSect="00346036">
      <w:pgSz w:w="11906" w:h="16838"/>
      <w:pgMar w:top="624" w:right="28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DD9"/>
    <w:rsid w:val="00244262"/>
    <w:rsid w:val="002C2AAF"/>
    <w:rsid w:val="00346036"/>
    <w:rsid w:val="0088470C"/>
    <w:rsid w:val="0089272F"/>
    <w:rsid w:val="008B2DD9"/>
    <w:rsid w:val="009A3785"/>
    <w:rsid w:val="00B503E6"/>
    <w:rsid w:val="00CA596F"/>
    <w:rsid w:val="00F146F1"/>
    <w:rsid w:val="00FA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C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FA35C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89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326</Words>
  <Characters>1859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8</cp:revision>
  <dcterms:created xsi:type="dcterms:W3CDTF">2021-02-26T11:04:00Z</dcterms:created>
  <dcterms:modified xsi:type="dcterms:W3CDTF">2021-03-12T05:40:00Z</dcterms:modified>
</cp:coreProperties>
</file>