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ED96D6" w14:textId="5585420D" w:rsidR="000920DA" w:rsidRPr="000920DA" w:rsidRDefault="000920DA" w:rsidP="00F97AB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920D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Добровольное исполнение налоговых обязательств за 1-е полугодие 2025 года по результатам последующего этапа камеральной проверки</w:t>
      </w:r>
    </w:p>
    <w:p w14:paraId="72C072A5" w14:textId="77777777" w:rsidR="000920DA" w:rsidRPr="000920DA" w:rsidRDefault="000920DA" w:rsidP="00F97AB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0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МНС информирует о том, что при выявлении в ходе проведения камерального контроля рисков в хозяйственной деятельности субъектов хозяйствования, сопряженных с неуплатой (неполной) уплатой налогов, субъектам хозяйствования налоговым органом направляются уведомления с предложением корректировки налоговых обязательств и предоставляется возможность их добровольного исполнения посредством представления налоговых деклараций либо уточненных налоговых деклараций, дополнительных документов, информации и (или) пояснений, уплаты налогов. </w:t>
      </w:r>
    </w:p>
    <w:p w14:paraId="5BFB1B27" w14:textId="77777777" w:rsidR="000920DA" w:rsidRPr="000920DA" w:rsidRDefault="000920DA" w:rsidP="00F97AB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0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1-е полугодие 2025 года по результатам последующего этапа камеральной проверки, проведенного инспекциями МНС, субъектам хозяйствования направлено 10 009 уведомлений с предложением о корректировке налоговых обязательств в добровольном порядке (1,9% от общего числа субъектов хозяйствования). Результативность направленных уведомлений составила 90,4%. </w:t>
      </w:r>
    </w:p>
    <w:p w14:paraId="4B4D80B5" w14:textId="77777777" w:rsidR="000920DA" w:rsidRPr="000920DA" w:rsidRDefault="000920DA" w:rsidP="00F97AB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0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результатам добровольной корректировки сумма подлежащих доплате в бюджет налогов составила 170,2 млн. рублей, также уменьшена сумма налога на добавленную стоимость, подлежащая возврату из бюджета, в размере 45,6 млн. рублей. </w:t>
      </w:r>
    </w:p>
    <w:p w14:paraId="774F7BEA" w14:textId="77777777" w:rsidR="000920DA" w:rsidRPr="000920DA" w:rsidRDefault="000920DA" w:rsidP="00F97AB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0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Добровольная корректировка налоговых обязательств позволяет субъектам хозяйствования избежать применения мер административной и уголовной ответственности. </w:t>
      </w:r>
    </w:p>
    <w:p w14:paraId="3F51A9E2" w14:textId="77777777" w:rsidR="000920DA" w:rsidRPr="000920DA" w:rsidRDefault="000920DA" w:rsidP="00F97AB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0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</w:t>
      </w:r>
      <w:proofErr w:type="spellStart"/>
      <w:r w:rsidRPr="000920DA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нереагировании</w:t>
      </w:r>
      <w:proofErr w:type="spellEnd"/>
      <w:r w:rsidRPr="000920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субъектом хозяйствования на уведомление и наличии неисполненных налоговых обязательств составляется акт камеральной проверки либо может быть назначена проверка в порядке, установленном законодательством. </w:t>
      </w:r>
    </w:p>
    <w:p w14:paraId="53EE65C3" w14:textId="77777777" w:rsidR="000920DA" w:rsidRPr="000920DA" w:rsidRDefault="000920DA" w:rsidP="000920DA"/>
    <w:sectPr w:rsidR="000920DA" w:rsidRPr="000920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0DA"/>
    <w:rsid w:val="000920DA"/>
    <w:rsid w:val="00F97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13113"/>
  <w15:chartTrackingRefBased/>
  <w15:docId w15:val="{5719546D-DA89-4E97-A4B2-159B26CA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920D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920D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920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7494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23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242</Words>
  <Characters>1383</Characters>
  <Application>Microsoft Office Word</Application>
  <DocSecurity>0</DocSecurity>
  <Lines>11</Lines>
  <Paragraphs>3</Paragraphs>
  <ScaleCrop>false</ScaleCrop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Сорокина Татьяна Александровна</dc:creator>
  <cp:keywords/>
  <dc:description/>
  <cp:lastModifiedBy>Сорокина Татьяна Александровна</cp:lastModifiedBy>
  <cp:revision>2</cp:revision>
  <dcterms:created xsi:type="dcterms:W3CDTF">2025-08-22T11:50:00Z</dcterms:created>
  <dcterms:modified xsi:type="dcterms:W3CDTF">2025-08-22T12:01:00Z</dcterms:modified>
</cp:coreProperties>
</file>