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345" w:rsidRPr="00466345" w:rsidRDefault="00466345" w:rsidP="0046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bookmarkStart w:id="0" w:name="_GoBack"/>
      <w:bookmarkEnd w:id="0"/>
      <w:r w:rsidRPr="004663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1. Регистрация новых предприятий малого и среднего бизнеса в 2018 году, создание новых рабочих мест. </w:t>
      </w:r>
    </w:p>
    <w:p w:rsidR="00466345" w:rsidRPr="00466345" w:rsidRDefault="00466345" w:rsidP="0046634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На 1 декабря 2018 г. в районе  осуществляют деятельность 63 организация малого и среднего бизнеса и 1</w:t>
      </w:r>
      <w:r w:rsid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23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индивидуальных предпринимателей. В 2018 году зарегистрировано 7 новых организаций или 140% от задания на 2018 г., в том числе 3 организации в производстве(100% от задания на год), 21 индивидуальных предпринимателей. </w:t>
      </w:r>
    </w:p>
    <w:p w:rsidR="00466345" w:rsidRPr="00466345" w:rsidRDefault="00466345" w:rsidP="0046634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оперативным данным в районе за счет новых предприятий и производств за январь – ноябрь 2018 г. создано  75 новых рабочих места или 111,9% от задания на 2018 г</w:t>
      </w:r>
      <w:r w:rsidRPr="004663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Предприятиями, зарегистрированными в 2017 – 2018 гг. создано 30 рабочих мест, предприятиями реального сектора экономики за счет приобретения новой техники, увеличения сменности, расширения сферы услуг, работ трудоустроено на новые </w:t>
      </w:r>
      <w:r w:rsid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рабочие 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места 45 человек. </w:t>
      </w:r>
      <w:proofErr w:type="gramEnd"/>
    </w:p>
    <w:p w:rsidR="00466345" w:rsidRPr="00466345" w:rsidRDefault="00466345" w:rsidP="00466345">
      <w:pPr>
        <w:spacing w:after="0" w:line="240" w:lineRule="auto"/>
        <w:ind w:left="20" w:right="40" w:firstLine="7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видам деятельности наибольшее количество организаций осуществляет деятельность  в сфере торговли, общественного питания и услуг 51%; в сфере производства и строительства - 34%, в сельском хозяйстве - 15%.</w:t>
      </w:r>
    </w:p>
    <w:p w:rsidR="00466345" w:rsidRPr="00466345" w:rsidRDefault="00466345" w:rsidP="00466345">
      <w:pPr>
        <w:spacing w:after="0" w:line="240" w:lineRule="auto"/>
        <w:ind w:left="20" w:right="40" w:firstLine="7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Предприятиями частной формы собственности района освоено производство подоконников из ПВХ, синтепона, топливных брикетов, мебели, постельного белья и одеял, спецодежды, пиломатериалов, изделий из полиэтилена; строительными организациями осуществляются строительство зданий и сооружений, ремонт и отделка зданий, земляные работы.  </w:t>
      </w:r>
    </w:p>
    <w:p w:rsidR="00466345" w:rsidRPr="00466345" w:rsidRDefault="00466345" w:rsidP="00466345">
      <w:pPr>
        <w:shd w:val="clear" w:color="auto" w:fill="FFFFFF"/>
        <w:spacing w:after="0" w:line="240" w:lineRule="auto"/>
        <w:ind w:left="20" w:right="40" w:firstLine="7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сайте райисполкома созданы разделы с предложениями для потенциальных инвесторов по организации различных видов деятельности на территории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района, по приобретению неиспользуемых объектов недвижимости, сформирован перечень земельных участков для сдачи в аренду и под строительство.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районной газете «Народны </w:t>
      </w:r>
      <w:proofErr w:type="spell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голас</w:t>
      </w:r>
      <w:proofErr w:type="spell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размещается информация об  объявленных аукционах с фотографиями объектов, также информация о неиспользуемых объектах недвижимого имущества, льготах и преференциях по их приобретению размещена на стенде в райисполкоме. </w:t>
      </w:r>
      <w:proofErr w:type="gramEnd"/>
    </w:p>
    <w:p w:rsidR="00466345" w:rsidRPr="00466345" w:rsidRDefault="00466345" w:rsidP="0046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66345" w:rsidRPr="00466345" w:rsidRDefault="00466345" w:rsidP="0046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 соблюдении требований санитарных норм и правил субъектами хозяйствования частной формы собственности.</w:t>
      </w:r>
    </w:p>
    <w:p w:rsidR="00466345" w:rsidRPr="00466345" w:rsidRDefault="00466345" w:rsidP="004663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Учреждением «Ельский районный центр гигиены и эпидемиологии» в соответствии с требованиями Указа Президента Республики Беларусь от 16.10.2009 г. № 510 «О совершенствовании контрольной (надзорной) деятельности в Республике Беларусь» в 2018 году проведено 20 мониторингов соблюдения требований законодательства в области </w:t>
      </w:r>
      <w:r w:rsidRPr="00466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санитарно-эпидемиологического благополучия населения на объектах торговли и общественного питания субъектов хозяйствования частной формы собственности с использованием мер профилактического характера с последующим направлением</w:t>
      </w:r>
      <w:proofErr w:type="gramEnd"/>
      <w:r w:rsidRPr="0046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рекомендаций по устранению нарушений.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Несоблюдение санитарно-эпидемиологических требований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выявлены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15 объектах из 20, на которых проводился мониторинг.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Типичные нарушения: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реализация продуктов питания с истекшим сроком годности;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нарушение условий хранения продукции;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неудовлетворительное санитарное состояние помещений и оборудования;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использование оборудования и инвентаря с повреждениями отделки;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отсутствие сведений о дате и времени вскрытия производственной упаковки продукции;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отсутствие у продавцов справок медицинского осмотра с отметкой о прохождении гигиенического обучения.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По фактам нарушений приняты следующие меры: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вынесено одно предписание о запрещении реализации продукции с истекшим сроком годности;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вынесено два предписания об ограничении ассортимента реализуемой продукции;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вынесено одно предписание о  приостановлении деятельности объекта на проведение внеочередной генеральной уборки;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направлено пятнадцать рекомендаций по устранению выявленных нарушений.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Субъектам хозяйствования при осуществлении деятельности торговых объектов, объектов общепита, рынка необходимо руководствоваться следующими нормативно-правовыми актами: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Декрет Президента Республики Беларусь от 23.11.2017 г. № 7  «О развитии предпринимательства», которым утверждены 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санитарными нормами и правилами «Требования к осуществлению торговли на рынках пищевой продукции», 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утвержденными постановлением Министерства здравоохранения Республики Беларусь от 23.11.2018 г. №80;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техническим регламентом Таможенного союза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ТР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ТС 021/2011 «О безопасности пищевой продукции», утвержденным Решением комиссии Таможенного союза от 9.12.2011 г. №880.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Об электронных сервисах налоговых органов.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Электронные сервисы – это способ предоставления услуг в электронном виде, упрощающий и ускоряющий процесс получения определенных  услуг гражданам и организациям</w:t>
      </w:r>
    </w:p>
    <w:p w:rsidR="00466345" w:rsidRPr="00466345" w:rsidRDefault="00466345" w:rsidP="004663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главной странице официального сайта МНС (</w:t>
      </w:r>
      <w:proofErr w:type="spellStart"/>
      <w:r w:rsidRPr="00466345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nalog</w:t>
      </w:r>
      <w:proofErr w:type="spell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spellStart"/>
      <w:r w:rsidRPr="00466345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gov</w:t>
      </w:r>
      <w:proofErr w:type="spell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466345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by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) в разделе «Электронные сервисы» представлены следующие электронные сервисы: «е-НДС», «Государственный реестр плательщиков», «Реестр плательщиков с повышенным риском совершения правонарушений в экономической сфере», «Система  контроля торговых автоматов», «Налоговый калькулятор», «Нормативные и методические материалы налоговых органов для организаций и ИП», «База данных контролирующих (надзорных) органов», «Сведения о задолженности по налоговым платежам в бюджет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», «Создай свой бизнес»,  «Электронные сервисы сторонних организаций» и другие. </w:t>
      </w:r>
    </w:p>
    <w:p w:rsidR="00466345" w:rsidRPr="00466345" w:rsidRDefault="00466345" w:rsidP="001809A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 внесенных изменениях в Правила продажи отдельных видов товаров и осуществления общественного питания, вступающих в силу с 21 февраля  2019 г.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14.11.2018 г. Советом Министров Республики Беларусь принято постановление №824 «О внесении изменений и дополнений в постановления Совета Министров Республики Беларусь от 17.02.2012 № 156 и от 22.07.2014 г. № 703», предусматривающее внесение изменений в Единый перечень административных процедур, а также в Правила продажи отдельных видов товаров и осуществления общественного питания, Положение о порядке разработки и утверждения ассортиментного перечня товаров.</w:t>
      </w:r>
      <w:proofErr w:type="gramEnd"/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Правила продажи и Положение изложены в новой редакции.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Правилами продажи предусматривается: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право продавца самостоятельно определять порядок и условия продажи товаров, осуществления общественного питания;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право продавца самостоятельно устанавливать режим работы принадлежащих ему розничных торговых объектов, объектов 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общественного питания, режим работы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без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вне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) торговых объектов, за исключением режима работы таких объектов после 23.00 и до 7.00 (такой режим работы подлежит согласованию с районным исполнительным комитетом);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право продавца прекращать работу кассовых аппаратов, программных касс по окончании расчетов с последним покупателем;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обязанность продавца бесплатно погрузить на транспортное средство покупателя, находящееся возле торгового объекта или на парковке продавца, приобретенные покупателем крупногабаритные непродовольственные товары или товар, масса единицы которого составляет 25 и более килограммов;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обязанность продавца продать покупателю товары по цене, указанной на ценнике;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- обязанность продавца в магазинах, павильонах, автомагазинах, интернет-магазинах при указании цены пищевых продуктов,  масса или объем которых составляет менее (более) 1 килограмма  или 1 литра, за исключением товаров в определенном наборе, алкогольных, слабоалкогольных напитков и пива, яйца, а также иных пищевых продуктов, масса или объем которых составляет менее 50 граммов или 50 миллилитров, дополнительно к информации о цене товаров указывать на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ценниках, в иных источниках информации о цене товаров, распространяемых неопределенному кругу лиц в таких торговых объектах, на сайтах этих интернет-магазинов, цену таких товаров за 1 килограмм или 1 литр;</w:t>
      </w:r>
      <w:proofErr w:type="gramEnd"/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запрет продажи несовершеннолетним в возрасте до 18 лет пневматических пистолетов, револьверов и винтовок, луков и арбалетов, являющихся конструктивно сходными с оружием изделиями, несовершеннолетним в возрасте до 16 лет – пиротехнических изделий бытового назначения;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особенности продажи табачных изделий, в том числе требования к оформлению перечня табачных изделий, оборудованию, в котором размещаются табачные изделия, демонстрации табачных изделий и ознакомлению покупателя с </w:t>
      </w:r>
      <w:proofErr w:type="gram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потребительским</w:t>
      </w:r>
      <w:proofErr w:type="gram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свойствами таких изделий;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расширение перечня мест продажи технически сложных товаров бытового назначения, экземпляров </w:t>
      </w:r>
      <w:proofErr w:type="spellStart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>аудивизуальных</w:t>
      </w:r>
      <w:proofErr w:type="spellEnd"/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произведений, </w:t>
      </w: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ювелирных и других бытовых изделий из серебра, механических транспортных средств, пиротехнических изделий бытового назначения I и II классов опасности.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Положением предусматривается: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определение новых терминов «комбинированный ассортимент товаров», «смешанный ассортимент товаров», «универсальный ассортимент товаров»;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определение особенностей разработки ассортиментных перечней товаров для определенных видов магазинов;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право продавца определить период для изучения спроса на определенные товары для включения их в ассортиментный перечень, а для товаров, спрос на которые носит сезонный характер, в ассортиментном перечне товаров указывать период их реализации;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- расширение перечня случаев, когда ассортиментный перечень товаров не требуется. 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Кроме того, указанным постановлением вносятся изменения в Единый перечень административных процедур, утвержденный постановлением Совета Министров Республики Беларусь от 17.02.2012 г. №156: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в пункт 9.6 Единого перечня административных процедур внесены изменения, предусматривающий согласование режима работы розничных торговых объектов, объектов общественного питания, объектов бытового обслуживания, торговых центров и рынков  после 23.00 и до 7.00 в рамках одной административной процедуры;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- в пункт 9.10 Единого перечня административных процедур внесены изменения в название административной процедуры и перечень заявлений для внесения сведений в торговый реестр Республики Беларусь.</w:t>
      </w:r>
    </w:p>
    <w:p w:rsidR="00466345" w:rsidRPr="00466345" w:rsidRDefault="00466345" w:rsidP="00466345">
      <w:pPr>
        <w:spacing w:after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66345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Постановление вступает в силу через три месяца после его официального опубликования, т.е. с 21.02.2019 г. </w:t>
      </w:r>
    </w:p>
    <w:p w:rsidR="004A5697" w:rsidRDefault="00783954">
      <w:pPr>
        <w:rPr>
          <w:rFonts w:ascii="Times New Roman" w:hAnsi="Times New Roman" w:cs="Times New Roman"/>
        </w:rPr>
      </w:pPr>
    </w:p>
    <w:p w:rsidR="007444F2" w:rsidRPr="007444F2" w:rsidRDefault="007444F2" w:rsidP="007444F2">
      <w:pPr>
        <w:spacing w:after="0"/>
        <w:jc w:val="both"/>
        <w:rPr>
          <w:rFonts w:ascii="Times New Roman" w:hAnsi="Times New Roman" w:cs="Times New Roman"/>
          <w:b/>
        </w:rPr>
      </w:pPr>
      <w:r w:rsidRPr="007444F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 выплатах в Фонд социальной защиты населения.</w:t>
      </w:r>
    </w:p>
    <w:p w:rsidR="001809AE" w:rsidRPr="001809AE" w:rsidRDefault="001809AE" w:rsidP="0018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444F2">
        <w:rPr>
          <w:rFonts w:ascii="Times New Roman" w:eastAsia="Times New Roman" w:hAnsi="Times New Roman" w:cs="Times New Roman"/>
          <w:sz w:val="30"/>
          <w:szCs w:val="30"/>
          <w:lang w:eastAsia="ru-RU"/>
        </w:rPr>
        <w:t>С 14 ноября 2018 года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809AE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индивидуальным предпринимателям, адвокатам, нотариусам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предоставлена возможность посредством системы </w:t>
      </w:r>
      <w:r w:rsidRPr="001809AE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«Расчет»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единого расчетного и информационного пространства </w:t>
      </w:r>
      <w:r w:rsidRPr="001809AE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(ЕРИП)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уплачивать в бюджет государственного внебюджетного фонда социальной защиты населения Республики Беларусь (ФСЗН):</w:t>
      </w:r>
    </w:p>
    <w:p w:rsidR="001809AE" w:rsidRPr="001809AE" w:rsidRDefault="001809AE" w:rsidP="0018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обязательные страховые взносы;</w:t>
      </w:r>
    </w:p>
    <w:p w:rsidR="001809AE" w:rsidRPr="001809AE" w:rsidRDefault="001809AE" w:rsidP="0018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пени;</w:t>
      </w:r>
    </w:p>
    <w:p w:rsidR="001809AE" w:rsidRPr="001809AE" w:rsidRDefault="001809AE" w:rsidP="0018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административные штрафы.</w:t>
      </w:r>
    </w:p>
    <w:p w:rsidR="001809AE" w:rsidRPr="001809AE" w:rsidRDefault="001809AE" w:rsidP="00180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Ранее в ФСЗН посредством ЕРИП можно было уплачивать только обязательные страховые взносы.</w:t>
      </w:r>
    </w:p>
    <w:p w:rsidR="001809AE" w:rsidRPr="00781CC9" w:rsidRDefault="001809AE" w:rsidP="00781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Кроме того, индивидуальные предприниматели смогут уплачивать указанные платежи посредством ЕРИП в ФСЗН и за граждан, которым они  предоставляют работу по трудовым и (или) гражданско-правовым договорам.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81CC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Для проведения платежа 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необходимо: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1)  Выбрать пункт "Система "Расчет" (ЕРИП);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2)  Выбрать вкладку «ФСЗН», нажать последовательно вкладки для выбора региона, в котором находится районный (городской) отдел (сектор) ФСЗН, плательщиком которого вы являетесь;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3)  Выбрать вид платежа (взносы в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</w:t>
      </w:r>
      <w:proofErr w:type="gram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.л</w:t>
      </w:r>
      <w:proofErr w:type="gram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себя, взносы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физ.лиц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наемных, пеня в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физ.лиц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себя, пеня в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физ.лиц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наемных, штрафы в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физ.лиц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себя, штрафы ФСЗН </w:t>
      </w:r>
      <w:proofErr w:type="spell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физ.лиц</w:t>
      </w:r>
      <w:proofErr w:type="spell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наемных);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4)  Ввести учетный номер плательщика ФСЗН (9 цифр). </w:t>
      </w:r>
      <w:proofErr w:type="gram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учитывать, что учетный номер плательщика ФСЗН при уплате платежей за граждан, которым индивидуальные предприниматели предоставляют работу по трудовым и (или) гражданско-правовым договорам (за наемных) отличается от соответствующего номера, указываемого при уплате платежей за себя.</w:t>
      </w:r>
      <w:proofErr w:type="gramEnd"/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81CC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Для сведения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. Если появилось сообщение «Ошибка ЕРИП: Незарегистрированный номер плательщика ФСЗН», то это означает, что неправильно указан номер плательщика ФСЗН либо не обновлена база данных плательщиков (обновляется еженедельно). Для уточнения регистрационных  данных необходимо обратиться в районный отдел (сектор) ФСЗН по месту постановки на учет.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5) Ввести сумму платежа в белорусских рублях;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6) Проверить правильность выбранных (введенных) данных;</w:t>
      </w:r>
    </w:p>
    <w:p w:rsidR="001809AE" w:rsidRPr="001809AE" w:rsidRDefault="001809AE" w:rsidP="0018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7) Подтвердить совершение платежа.</w:t>
      </w:r>
    </w:p>
    <w:p w:rsidR="001809AE" w:rsidRPr="001809AE" w:rsidRDefault="00781CC9" w:rsidP="00781CC9">
      <w:pPr>
        <w:spacing w:after="0" w:line="240" w:lineRule="auto"/>
        <w:ind w:left="-539" w:right="176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81CC9">
        <w:rPr>
          <w:rFonts w:ascii="Times New Roman" w:eastAsia="Times New Roman" w:hAnsi="Times New Roman" w:cs="Times New Roman"/>
          <w:sz w:val="30"/>
          <w:szCs w:val="3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персонифицированный учет</w:t>
      </w:r>
    </w:p>
    <w:p w:rsidR="001809AE" w:rsidRPr="001809AE" w:rsidRDefault="001809AE" w:rsidP="00781CC9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 января 2019 года – начало приема документов персонифицированного учета: </w:t>
      </w:r>
    </w:p>
    <w:p w:rsidR="001809AE" w:rsidRPr="001809AE" w:rsidRDefault="001809AE" w:rsidP="001809AE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форме ПУ-3 «Индивидуальные сведения» за 2018 год </w:t>
      </w:r>
    </w:p>
    <w:p w:rsidR="001809AE" w:rsidRPr="001809AE" w:rsidRDefault="001809AE" w:rsidP="001809AE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форме ПУ-2 «Сведения о приеме и увольнении» за 4 квартал 2018 года </w:t>
      </w:r>
    </w:p>
    <w:p w:rsidR="001809AE" w:rsidRPr="001809AE" w:rsidRDefault="001809AE" w:rsidP="001809AE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Срок представления сведений по форме ПУ-3 установлен:</w:t>
      </w:r>
    </w:p>
    <w:p w:rsidR="001809AE" w:rsidRPr="001809AE" w:rsidRDefault="001809AE" w:rsidP="001809AE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плательщиками-работодателями – в течение 1 квартала 2019 года не позднее 31.03.2019,</w:t>
      </w:r>
    </w:p>
    <w:p w:rsidR="001809AE" w:rsidRPr="001809AE" w:rsidRDefault="001809AE" w:rsidP="00781CC9">
      <w:pPr>
        <w:spacing w:after="0" w:line="240" w:lineRule="auto"/>
        <w:ind w:left="-540" w:right="175"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плательщиками-физическими</w:t>
      </w:r>
      <w:proofErr w:type="gramEnd"/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лицами, самостоятельно уплачивающими страховые взносы –  не позднее 31.03.2019.</w:t>
      </w:r>
    </w:p>
    <w:p w:rsidR="001809AE" w:rsidRPr="001809AE" w:rsidRDefault="001809AE" w:rsidP="001809AE">
      <w:pPr>
        <w:spacing w:after="0" w:line="240" w:lineRule="auto"/>
        <w:ind w:left="-540" w:right="175" w:firstLine="54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Срок представления сведений по форме ПУ-2 по застрахованным лицам, принятым на работу (и/или уволенным с работы) в 4 квартале 2018 года установлен – в течение января 2019 года не позднее 31.01.2019 (по лицам, подлежащим профессиональному пенсионному страхованию – не позднее 10.01.2019). </w:t>
      </w:r>
    </w:p>
    <w:p w:rsidR="001809AE" w:rsidRPr="001809AE" w:rsidRDefault="001809AE" w:rsidP="001809AE">
      <w:pPr>
        <w:spacing w:after="0" w:line="240" w:lineRule="auto"/>
        <w:ind w:left="-540" w:right="175" w:firstLine="54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</w:t>
      </w:r>
      <w:r w:rsidR="00781CC9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последующем, за отчетные периоды, начиная с 2019 года</w:t>
      </w:r>
      <w:r w:rsidR="00781CC9" w:rsidRPr="00781CC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809AE" w:rsidRPr="001809AE" w:rsidRDefault="001809AE" w:rsidP="001809AE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09AE">
        <w:rPr>
          <w:rFonts w:ascii="Times New Roman" w:eastAsia="Calibri" w:hAnsi="Times New Roman" w:cs="Times New Roman"/>
          <w:b/>
          <w:sz w:val="30"/>
          <w:szCs w:val="30"/>
        </w:rPr>
        <w:t xml:space="preserve">             форма ПУ-3 «Индивидуальные сведения»</w:t>
      </w:r>
      <w:r w:rsidRPr="001809A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1809AE" w:rsidRPr="001809AE" w:rsidRDefault="001809AE" w:rsidP="001809A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09AE">
        <w:rPr>
          <w:rFonts w:ascii="Times New Roman" w:eastAsia="Calibri" w:hAnsi="Times New Roman" w:cs="Times New Roman"/>
          <w:sz w:val="30"/>
          <w:szCs w:val="30"/>
        </w:rPr>
        <w:t>представляется ежеквартально с нарастающим итогом в течение месяца, следующего за отчетным кварталом, т.е. за 1 квартал 2019 года – с 01.04.2019 по 30.04.2019 (пояснительная записка ежеквартально не подается, а представляется за год);</w:t>
      </w:r>
    </w:p>
    <w:p w:rsidR="001809AE" w:rsidRPr="001809AE" w:rsidRDefault="001809AE" w:rsidP="001809AE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09AE">
        <w:rPr>
          <w:rFonts w:ascii="Times New Roman" w:eastAsia="Calibri" w:hAnsi="Times New Roman" w:cs="Times New Roman"/>
          <w:b/>
          <w:sz w:val="30"/>
          <w:szCs w:val="30"/>
        </w:rPr>
        <w:t xml:space="preserve">       форма ПУ-2 «Сведения о приеме и увольнении»</w:t>
      </w:r>
      <w:r w:rsidRPr="001809A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1809AE" w:rsidRPr="001809AE" w:rsidRDefault="001809AE" w:rsidP="001809A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09AE">
        <w:rPr>
          <w:rFonts w:ascii="Times New Roman" w:eastAsia="Calibri" w:hAnsi="Times New Roman" w:cs="Times New Roman"/>
          <w:sz w:val="30"/>
          <w:szCs w:val="30"/>
        </w:rPr>
        <w:t>представляется</w:t>
      </w:r>
      <w:r w:rsidRPr="001809A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позднее 10-го числа месяца, следующего за отчетным кварталом, т.е. </w:t>
      </w:r>
      <w:r w:rsidRPr="001809AE">
        <w:rPr>
          <w:rFonts w:ascii="Times New Roman" w:eastAsia="Calibri" w:hAnsi="Times New Roman" w:cs="Times New Roman"/>
          <w:sz w:val="30"/>
          <w:szCs w:val="30"/>
        </w:rPr>
        <w:t>за 1 квартал 2019 года – с 01.04.2019 по 10.04.2019.</w:t>
      </w:r>
    </w:p>
    <w:sectPr w:rsidR="001809AE" w:rsidRPr="00180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34"/>
    <w:rsid w:val="000500CC"/>
    <w:rsid w:val="001809AE"/>
    <w:rsid w:val="00466345"/>
    <w:rsid w:val="007444F2"/>
    <w:rsid w:val="00781CC9"/>
    <w:rsid w:val="00783954"/>
    <w:rsid w:val="008634BD"/>
    <w:rsid w:val="00BA5CCD"/>
    <w:rsid w:val="00E525CE"/>
    <w:rsid w:val="00E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Яцухно</dc:creator>
  <cp:keywords/>
  <dc:description/>
  <cp:lastModifiedBy>Яцухно</cp:lastModifiedBy>
  <cp:revision>8</cp:revision>
  <dcterms:created xsi:type="dcterms:W3CDTF">2018-12-20T11:40:00Z</dcterms:created>
  <dcterms:modified xsi:type="dcterms:W3CDTF">2018-12-26T09:12:00Z</dcterms:modified>
</cp:coreProperties>
</file>