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46BFA6" w14:textId="77777777" w:rsidR="00E87096" w:rsidRDefault="00E87096" w:rsidP="00E87096">
      <w:pPr>
        <w:pStyle w:val="af3"/>
        <w:tabs>
          <w:tab w:val="left" w:pos="5103"/>
          <w:tab w:val="left" w:pos="6480"/>
        </w:tabs>
        <w:spacing w:after="0" w:line="280" w:lineRule="exact"/>
        <w:ind w:left="0" w:right="4536"/>
        <w:rPr>
          <w:szCs w:val="30"/>
        </w:rPr>
      </w:pPr>
      <w:r>
        <w:rPr>
          <w:szCs w:val="30"/>
        </w:rPr>
        <w:t xml:space="preserve">Комментарий </w:t>
      </w:r>
    </w:p>
    <w:p w14:paraId="1B21D82A" w14:textId="1C9027C0" w:rsidR="00F3105C" w:rsidRDefault="00E87096" w:rsidP="00E87096">
      <w:pPr>
        <w:tabs>
          <w:tab w:val="left" w:pos="4111"/>
          <w:tab w:val="left" w:pos="5103"/>
          <w:tab w:val="left" w:pos="7938"/>
          <w:tab w:val="left" w:pos="8505"/>
        </w:tabs>
        <w:spacing w:line="280" w:lineRule="exact"/>
        <w:ind w:right="4536"/>
        <w:jc w:val="both"/>
      </w:pPr>
      <w:r>
        <w:rPr>
          <w:szCs w:val="30"/>
        </w:rPr>
        <w:t xml:space="preserve">к постановлению </w:t>
      </w:r>
      <w:r>
        <w:t xml:space="preserve">Совета Министров Республики Беларусь и Национального банка Республики Беларусь </w:t>
      </w:r>
      <w:r w:rsidR="00495B92">
        <w:t xml:space="preserve">от </w:t>
      </w:r>
      <w:r w:rsidR="00866B24">
        <w:br/>
      </w:r>
      <w:r w:rsidR="00495B92">
        <w:t xml:space="preserve">7 декабря 2022 г. № 841/27 </w:t>
      </w:r>
      <w:r w:rsidR="00866B24">
        <w:br/>
      </w:r>
      <w:r w:rsidR="00F3105C">
        <w:rPr>
          <w:szCs w:val="30"/>
        </w:rPr>
        <w:t>«Об изменении постановлений Совета Министров Республики Беларусь и Национального банка Республики Беларусь от 6 июля 2011 г. № 924/16 и от 3 марта 2022 г. № 114/6»</w:t>
      </w:r>
    </w:p>
    <w:p w14:paraId="1EA5E504" w14:textId="77777777" w:rsidR="00E87096" w:rsidRDefault="00E87096" w:rsidP="00E87096">
      <w:pPr>
        <w:tabs>
          <w:tab w:val="left" w:pos="5103"/>
        </w:tabs>
        <w:spacing w:line="360" w:lineRule="auto"/>
        <w:ind w:firstLine="709"/>
        <w:jc w:val="both"/>
        <w:rPr>
          <w:spacing w:val="-4"/>
          <w:szCs w:val="30"/>
        </w:rPr>
      </w:pPr>
    </w:p>
    <w:p w14:paraId="02B117F9" w14:textId="3C0A8833" w:rsidR="00495B92" w:rsidRPr="00765AE4" w:rsidRDefault="00F3105C" w:rsidP="00765AE4">
      <w:pPr>
        <w:ind w:firstLine="709"/>
        <w:jc w:val="both"/>
        <w:rPr>
          <w:szCs w:val="30"/>
        </w:rPr>
      </w:pPr>
      <w:r w:rsidRPr="00765AE4">
        <w:rPr>
          <w:szCs w:val="30"/>
        </w:rPr>
        <w:t xml:space="preserve">Постановление Совета Министров Республики Беларусь и Национального банка Республики Беларусь </w:t>
      </w:r>
      <w:r w:rsidR="00495B92" w:rsidRPr="00765AE4">
        <w:rPr>
          <w:szCs w:val="30"/>
        </w:rPr>
        <w:t xml:space="preserve">от 7 декабря 2022 г. № 841/27 </w:t>
      </w:r>
      <w:r w:rsidRPr="00765AE4">
        <w:rPr>
          <w:szCs w:val="30"/>
        </w:rPr>
        <w:t xml:space="preserve">«Об изменении постановлений Совета Министров Республики Беларусь и Национального банка Республики Беларусь от 6 июля 2011 г. № 924/16 и от 3 марта 2022 г. № 114/6» </w:t>
      </w:r>
      <w:r w:rsidR="00303F1F" w:rsidRPr="00765AE4">
        <w:rPr>
          <w:szCs w:val="30"/>
        </w:rPr>
        <w:t>(далее – постановление</w:t>
      </w:r>
      <w:r w:rsidR="0073406C" w:rsidRPr="00765AE4">
        <w:rPr>
          <w:szCs w:val="30"/>
        </w:rPr>
        <w:t xml:space="preserve"> № 841/27</w:t>
      </w:r>
      <w:r w:rsidR="00303F1F" w:rsidRPr="00765AE4">
        <w:rPr>
          <w:szCs w:val="30"/>
        </w:rPr>
        <w:t xml:space="preserve">) </w:t>
      </w:r>
      <w:r w:rsidRPr="00765AE4">
        <w:rPr>
          <w:szCs w:val="30"/>
        </w:rPr>
        <w:t>принято в целях</w:t>
      </w:r>
      <w:r w:rsidR="0073406C" w:rsidRPr="00765AE4">
        <w:rPr>
          <w:szCs w:val="30"/>
        </w:rPr>
        <w:t>:</w:t>
      </w:r>
      <w:r w:rsidR="00303F1F" w:rsidRPr="00765AE4">
        <w:rPr>
          <w:szCs w:val="30"/>
        </w:rPr>
        <w:t xml:space="preserve"> </w:t>
      </w:r>
    </w:p>
    <w:p w14:paraId="219CFDAD" w14:textId="15ED191E" w:rsidR="0073406C" w:rsidRPr="00765AE4" w:rsidRDefault="0073406C" w:rsidP="00765AE4">
      <w:pPr>
        <w:ind w:firstLine="708"/>
        <w:jc w:val="both"/>
        <w:rPr>
          <w:spacing w:val="-13"/>
          <w:szCs w:val="30"/>
        </w:rPr>
      </w:pPr>
      <w:r w:rsidRPr="00765AE4">
        <w:rPr>
          <w:spacing w:val="-13"/>
          <w:szCs w:val="30"/>
        </w:rPr>
        <w:t xml:space="preserve">реализации Закона Республики Беларусь от 19 апреля 2022 г. № 164-З </w:t>
      </w:r>
      <w:r w:rsidRPr="00765AE4">
        <w:rPr>
          <w:spacing w:val="-13"/>
          <w:szCs w:val="30"/>
        </w:rPr>
        <w:br/>
      </w:r>
      <w:bookmarkStart w:id="0" w:name="_Hlk120712858"/>
      <w:r w:rsidRPr="00765AE4">
        <w:rPr>
          <w:spacing w:val="-13"/>
          <w:szCs w:val="30"/>
        </w:rPr>
        <w:t>«О платежных системах и платежных услугах</w:t>
      </w:r>
      <w:bookmarkEnd w:id="0"/>
      <w:r w:rsidRPr="00765AE4">
        <w:rPr>
          <w:spacing w:val="-13"/>
          <w:szCs w:val="30"/>
        </w:rPr>
        <w:t xml:space="preserve">» </w:t>
      </w:r>
      <w:r w:rsidRPr="00765AE4">
        <w:rPr>
          <w:color w:val="000000"/>
          <w:szCs w:val="30"/>
        </w:rPr>
        <w:t>(далее – Закон № 164-З)</w:t>
      </w:r>
      <w:r w:rsidRPr="00765AE4">
        <w:rPr>
          <w:spacing w:val="-13"/>
          <w:szCs w:val="30"/>
        </w:rPr>
        <w:t>;</w:t>
      </w:r>
    </w:p>
    <w:p w14:paraId="1EBCAB58" w14:textId="6C9AABC9" w:rsidR="0073406C" w:rsidRPr="00765AE4" w:rsidRDefault="0073406C" w:rsidP="00765AE4">
      <w:pPr>
        <w:ind w:firstLine="708"/>
        <w:jc w:val="both"/>
        <w:rPr>
          <w:spacing w:val="-13"/>
          <w:szCs w:val="30"/>
        </w:rPr>
      </w:pPr>
      <w:r w:rsidRPr="00765AE4">
        <w:rPr>
          <w:spacing w:val="-13"/>
          <w:szCs w:val="30"/>
        </w:rPr>
        <w:t xml:space="preserve">реализации Закона Республики Беларусь от 18 июля 2022 г. № 196-З </w:t>
      </w:r>
      <w:r w:rsidRPr="00765AE4">
        <w:rPr>
          <w:spacing w:val="-13"/>
          <w:szCs w:val="30"/>
        </w:rPr>
        <w:br/>
        <w:t xml:space="preserve">«Об изменении Закона Республики Беларусь «Об автомобильном транспорте и автомобильных перевозках» </w:t>
      </w:r>
      <w:r w:rsidRPr="00765AE4">
        <w:rPr>
          <w:szCs w:val="30"/>
        </w:rPr>
        <w:t>(далее – Закон № 196-З)</w:t>
      </w:r>
      <w:r w:rsidRPr="00765AE4">
        <w:rPr>
          <w:spacing w:val="-13"/>
          <w:szCs w:val="30"/>
        </w:rPr>
        <w:t>;</w:t>
      </w:r>
    </w:p>
    <w:p w14:paraId="616A7107" w14:textId="2F5F3363" w:rsidR="0073406C" w:rsidRPr="00765AE4" w:rsidRDefault="0073406C" w:rsidP="00765AE4">
      <w:pPr>
        <w:ind w:firstLine="709"/>
        <w:jc w:val="both"/>
        <w:rPr>
          <w:spacing w:val="-13"/>
          <w:szCs w:val="30"/>
        </w:rPr>
      </w:pPr>
      <w:r w:rsidRPr="00765AE4">
        <w:rPr>
          <w:spacing w:val="-13"/>
          <w:szCs w:val="30"/>
        </w:rPr>
        <w:t>обеспечения учета реализации маркированных средствами идентификации и унифицированными контрольными знаками товаров в розничной торговле.</w:t>
      </w:r>
    </w:p>
    <w:p w14:paraId="411214FE" w14:textId="51D95566" w:rsidR="00866B24" w:rsidRDefault="00341DAC" w:rsidP="00341DAC">
      <w:pPr>
        <w:ind w:firstLine="709"/>
        <w:jc w:val="both"/>
        <w:rPr>
          <w:szCs w:val="30"/>
        </w:rPr>
      </w:pPr>
      <w:r w:rsidRPr="00341DAC">
        <w:rPr>
          <w:szCs w:val="30"/>
        </w:rPr>
        <w:t xml:space="preserve">1. </w:t>
      </w:r>
      <w:r w:rsidR="0073406C" w:rsidRPr="00341DAC">
        <w:rPr>
          <w:szCs w:val="30"/>
        </w:rPr>
        <w:t xml:space="preserve">Постановлением № 841/27 </w:t>
      </w:r>
      <w:r w:rsidR="0073406C" w:rsidRPr="00866B24">
        <w:rPr>
          <w:b/>
          <w:szCs w:val="30"/>
        </w:rPr>
        <w:t>у</w:t>
      </w:r>
      <w:r w:rsidR="0073406C" w:rsidRPr="00866B24">
        <w:rPr>
          <w:b/>
          <w:spacing w:val="-13"/>
          <w:szCs w:val="30"/>
        </w:rPr>
        <w:t xml:space="preserve">точнен </w:t>
      </w:r>
      <w:r w:rsidR="00866B24" w:rsidRPr="00866B24">
        <w:rPr>
          <w:b/>
          <w:spacing w:val="-13"/>
          <w:szCs w:val="30"/>
        </w:rPr>
        <w:t xml:space="preserve">и расширен </w:t>
      </w:r>
      <w:r w:rsidR="0073406C" w:rsidRPr="00866B24">
        <w:rPr>
          <w:b/>
          <w:spacing w:val="-13"/>
          <w:szCs w:val="30"/>
        </w:rPr>
        <w:t xml:space="preserve">понятийный </w:t>
      </w:r>
      <w:r w:rsidR="00866B24" w:rsidRPr="00866B24">
        <w:rPr>
          <w:b/>
          <w:spacing w:val="-13"/>
          <w:szCs w:val="30"/>
        </w:rPr>
        <w:t>аппарат</w:t>
      </w:r>
      <w:r w:rsidR="00866B24">
        <w:rPr>
          <w:spacing w:val="-13"/>
          <w:szCs w:val="30"/>
        </w:rPr>
        <w:t xml:space="preserve"> </w:t>
      </w:r>
      <w:r w:rsidR="0073406C" w:rsidRPr="00341DAC">
        <w:rPr>
          <w:spacing w:val="-13"/>
          <w:szCs w:val="30"/>
        </w:rPr>
        <w:t xml:space="preserve">применяемый в постановлении </w:t>
      </w:r>
      <w:r w:rsidR="0073406C" w:rsidRPr="00341DAC">
        <w:rPr>
          <w:szCs w:val="30"/>
        </w:rPr>
        <w:t xml:space="preserve">Совета Министров Республики Беларусь и Национального банка Республики Беларусь от 6 июля 2011 г. </w:t>
      </w:r>
      <w:r w:rsidR="00866B24">
        <w:rPr>
          <w:szCs w:val="30"/>
        </w:rPr>
        <w:br/>
      </w:r>
      <w:r w:rsidR="0073406C" w:rsidRPr="00341DAC">
        <w:rPr>
          <w:szCs w:val="30"/>
        </w:rPr>
        <w:t xml:space="preserve">№ 942/16 «Об использовании кассового и иного оборудования при приеме средств платежа» и утвержденном этим постановлением Положении об использовании кассового и иного оборудования при приеме средств платежа (далее – постановление № 924/16, Положение № 924/16) </w:t>
      </w:r>
      <w:bookmarkStart w:id="1" w:name="_GoBack"/>
      <w:bookmarkEnd w:id="1"/>
      <w:r w:rsidR="0073406C" w:rsidRPr="007972AA">
        <w:rPr>
          <w:szCs w:val="30"/>
        </w:rPr>
        <w:t>с учетом терминологии установленной  Законом № 164-З</w:t>
      </w:r>
      <w:r w:rsidR="002043D8" w:rsidRPr="007972AA">
        <w:rPr>
          <w:szCs w:val="30"/>
        </w:rPr>
        <w:t xml:space="preserve"> и </w:t>
      </w:r>
      <w:r w:rsidR="002043D8" w:rsidRPr="00765AE4">
        <w:rPr>
          <w:szCs w:val="30"/>
        </w:rPr>
        <w:t>Закон</w:t>
      </w:r>
      <w:r w:rsidR="002043D8">
        <w:rPr>
          <w:szCs w:val="30"/>
        </w:rPr>
        <w:t>ом</w:t>
      </w:r>
      <w:r w:rsidR="002043D8" w:rsidRPr="00765AE4">
        <w:rPr>
          <w:szCs w:val="30"/>
        </w:rPr>
        <w:t xml:space="preserve"> № 196-З</w:t>
      </w:r>
      <w:r w:rsidR="002043D8">
        <w:rPr>
          <w:szCs w:val="30"/>
        </w:rPr>
        <w:t xml:space="preserve">. </w:t>
      </w:r>
    </w:p>
    <w:p w14:paraId="430B785C" w14:textId="5B85DAA2" w:rsidR="0073406C" w:rsidRPr="007972AA" w:rsidRDefault="002043D8" w:rsidP="00341DAC">
      <w:pPr>
        <w:ind w:firstLine="709"/>
        <w:jc w:val="both"/>
        <w:rPr>
          <w:szCs w:val="30"/>
        </w:rPr>
      </w:pPr>
      <w:r>
        <w:rPr>
          <w:szCs w:val="30"/>
        </w:rPr>
        <w:t>Так, в частности,</w:t>
      </w:r>
      <w:r w:rsidR="0073406C" w:rsidRPr="007972AA">
        <w:rPr>
          <w:szCs w:val="30"/>
        </w:rPr>
        <w:t xml:space="preserve"> введены новые термины и их определения</w:t>
      </w:r>
      <w:r w:rsidR="00900E16" w:rsidRPr="007972AA">
        <w:rPr>
          <w:szCs w:val="30"/>
        </w:rPr>
        <w:t xml:space="preserve"> (</w:t>
      </w:r>
      <w:r w:rsidR="0073406C" w:rsidRPr="007972AA">
        <w:rPr>
          <w:szCs w:val="30"/>
        </w:rPr>
        <w:t>иные платежные инструменты, карточный платежный терминал, платежи в свой адрес, платежи в адрес третьих лиц, платежный терминал</w:t>
      </w:r>
      <w:r w:rsidR="00900E16" w:rsidRPr="007972AA">
        <w:rPr>
          <w:szCs w:val="30"/>
        </w:rPr>
        <w:t>), п</w:t>
      </w:r>
      <w:r w:rsidR="0073406C" w:rsidRPr="007972AA">
        <w:rPr>
          <w:szCs w:val="30"/>
        </w:rPr>
        <w:t>редусмотрено использование терминов «банковская платежная карточка», «платеж», «платежная услуга», «платежный агрегатор», «средства платежа», «</w:t>
      </w:r>
      <w:proofErr w:type="spellStart"/>
      <w:r w:rsidR="0073406C" w:rsidRPr="007972AA">
        <w:rPr>
          <w:szCs w:val="30"/>
        </w:rPr>
        <w:t>эквайр</w:t>
      </w:r>
      <w:r w:rsidR="003E2995">
        <w:rPr>
          <w:szCs w:val="30"/>
        </w:rPr>
        <w:t>инг</w:t>
      </w:r>
      <w:proofErr w:type="spellEnd"/>
      <w:r w:rsidR="003E2995">
        <w:rPr>
          <w:szCs w:val="30"/>
        </w:rPr>
        <w:t xml:space="preserve"> платежных операций»</w:t>
      </w:r>
      <w:r w:rsidR="0073406C" w:rsidRPr="007972AA">
        <w:rPr>
          <w:szCs w:val="30"/>
        </w:rPr>
        <w:t>, данных в Законе № 164-З</w:t>
      </w:r>
      <w:r w:rsidR="00900E16" w:rsidRPr="007972AA">
        <w:rPr>
          <w:szCs w:val="30"/>
        </w:rPr>
        <w:t xml:space="preserve">, </w:t>
      </w:r>
      <w:r w:rsidR="0073406C" w:rsidRPr="007972AA">
        <w:rPr>
          <w:szCs w:val="30"/>
        </w:rPr>
        <w:t>«элек</w:t>
      </w:r>
      <w:r w:rsidR="003E2995">
        <w:rPr>
          <w:szCs w:val="30"/>
        </w:rPr>
        <w:t xml:space="preserve">тронная информационная система» </w:t>
      </w:r>
      <w:r w:rsidR="0073406C" w:rsidRPr="007972AA">
        <w:rPr>
          <w:szCs w:val="30"/>
        </w:rPr>
        <w:t xml:space="preserve">в значении, определенном в статье 1 </w:t>
      </w:r>
      <w:r w:rsidR="00900E16" w:rsidRPr="007972AA">
        <w:rPr>
          <w:szCs w:val="30"/>
        </w:rPr>
        <w:t>Закона Республики Беларусь от 14 августа 2007 г. № 278-З «Об автомобильном транспорте и автомобильных перевозках».</w:t>
      </w:r>
      <w:r w:rsidR="0073406C" w:rsidRPr="007972AA">
        <w:rPr>
          <w:szCs w:val="30"/>
        </w:rPr>
        <w:t xml:space="preserve"> </w:t>
      </w:r>
    </w:p>
    <w:p w14:paraId="69DEC971" w14:textId="58475436" w:rsidR="00900E16" w:rsidRDefault="00900E16" w:rsidP="007972AA">
      <w:pPr>
        <w:ind w:firstLine="709"/>
        <w:jc w:val="both"/>
        <w:rPr>
          <w:szCs w:val="30"/>
        </w:rPr>
      </w:pPr>
      <w:r w:rsidRPr="00765AE4">
        <w:rPr>
          <w:szCs w:val="30"/>
        </w:rPr>
        <w:t xml:space="preserve">С учетом </w:t>
      </w:r>
      <w:r w:rsidR="002043D8">
        <w:rPr>
          <w:szCs w:val="30"/>
        </w:rPr>
        <w:t xml:space="preserve">определения </w:t>
      </w:r>
      <w:r w:rsidRPr="00765AE4">
        <w:rPr>
          <w:szCs w:val="30"/>
        </w:rPr>
        <w:t>термина «платеж», приведенного</w:t>
      </w:r>
      <w:r w:rsidRPr="007972AA">
        <w:rPr>
          <w:szCs w:val="30"/>
        </w:rPr>
        <w:t xml:space="preserve"> </w:t>
      </w:r>
      <w:r w:rsidRPr="00765AE4">
        <w:rPr>
          <w:szCs w:val="30"/>
        </w:rPr>
        <w:t xml:space="preserve">в Законе </w:t>
      </w:r>
      <w:r w:rsidR="002043D8">
        <w:rPr>
          <w:szCs w:val="30"/>
        </w:rPr>
        <w:br/>
      </w:r>
      <w:r w:rsidRPr="00765AE4">
        <w:rPr>
          <w:szCs w:val="30"/>
        </w:rPr>
        <w:t xml:space="preserve">№ 164, </w:t>
      </w:r>
      <w:r w:rsidR="002043D8">
        <w:rPr>
          <w:szCs w:val="30"/>
        </w:rPr>
        <w:t xml:space="preserve">в соответствии с которым под </w:t>
      </w:r>
      <w:r w:rsidR="002043D8" w:rsidRPr="002043D8">
        <w:rPr>
          <w:szCs w:val="30"/>
        </w:rPr>
        <w:t>платеж</w:t>
      </w:r>
      <w:r w:rsidR="002043D8">
        <w:rPr>
          <w:szCs w:val="30"/>
        </w:rPr>
        <w:t>ом</w:t>
      </w:r>
      <w:r w:rsidR="002043D8" w:rsidRPr="002043D8">
        <w:rPr>
          <w:szCs w:val="30"/>
        </w:rPr>
        <w:t xml:space="preserve"> </w:t>
      </w:r>
      <w:r w:rsidR="002043D8">
        <w:rPr>
          <w:szCs w:val="30"/>
        </w:rPr>
        <w:t xml:space="preserve">понимается </w:t>
      </w:r>
      <w:r w:rsidR="002043D8" w:rsidRPr="007972AA">
        <w:rPr>
          <w:b/>
          <w:szCs w:val="30"/>
        </w:rPr>
        <w:t>процесс исполнения</w:t>
      </w:r>
      <w:r w:rsidR="002043D8" w:rsidRPr="002043D8">
        <w:rPr>
          <w:szCs w:val="30"/>
        </w:rPr>
        <w:t xml:space="preserve"> инициатором платежа, поставщиком платежных услуг, получателем платежа денежных обязательств с использованием платежных инструментов и (или) средств платежа</w:t>
      </w:r>
      <w:r w:rsidR="002043D8">
        <w:rPr>
          <w:szCs w:val="30"/>
        </w:rPr>
        <w:t xml:space="preserve">, </w:t>
      </w:r>
      <w:r w:rsidRPr="00765AE4">
        <w:rPr>
          <w:szCs w:val="30"/>
        </w:rPr>
        <w:t xml:space="preserve">в постановлении № 924/16 и </w:t>
      </w:r>
      <w:r w:rsidRPr="00765AE4">
        <w:rPr>
          <w:szCs w:val="30"/>
        </w:rPr>
        <w:lastRenderedPageBreak/>
        <w:t xml:space="preserve">Положении № 924/16 вместо термина «средство платежа» применяются термины </w:t>
      </w:r>
      <w:r w:rsidRPr="00765AE4">
        <w:rPr>
          <w:b/>
          <w:bCs/>
          <w:szCs w:val="30"/>
        </w:rPr>
        <w:t xml:space="preserve">«платеж в свой адрес» </w:t>
      </w:r>
      <w:r w:rsidRPr="00765AE4">
        <w:rPr>
          <w:szCs w:val="30"/>
        </w:rPr>
        <w:t xml:space="preserve">либо </w:t>
      </w:r>
      <w:r w:rsidRPr="00765AE4">
        <w:rPr>
          <w:b/>
          <w:bCs/>
          <w:szCs w:val="30"/>
        </w:rPr>
        <w:t>«платеж в адрес третьих лиц»</w:t>
      </w:r>
      <w:r w:rsidRPr="00765AE4">
        <w:rPr>
          <w:szCs w:val="30"/>
        </w:rPr>
        <w:t>.</w:t>
      </w:r>
    </w:p>
    <w:p w14:paraId="3CDCDF2F" w14:textId="233C0B8F" w:rsidR="002043D8" w:rsidRDefault="002043D8" w:rsidP="00765AE4">
      <w:pPr>
        <w:pStyle w:val="ConsPlusNormal"/>
        <w:tabs>
          <w:tab w:val="left" w:pos="8789"/>
          <w:tab w:val="left" w:pos="9356"/>
        </w:tabs>
        <w:ind w:firstLine="709"/>
        <w:jc w:val="both"/>
        <w:rPr>
          <w:bCs/>
          <w:szCs w:val="30"/>
        </w:rPr>
      </w:pPr>
      <w:r w:rsidRPr="00765AE4">
        <w:rPr>
          <w:bCs/>
          <w:szCs w:val="30"/>
        </w:rPr>
        <w:t xml:space="preserve">Указанные нормы вступают в силу </w:t>
      </w:r>
      <w:r w:rsidRPr="00765AE4">
        <w:rPr>
          <w:szCs w:val="30"/>
        </w:rPr>
        <w:t>после официального опубликования постановления № 841/27</w:t>
      </w:r>
      <w:r>
        <w:rPr>
          <w:szCs w:val="30"/>
        </w:rPr>
        <w:t xml:space="preserve"> (с 10.12.2022).</w:t>
      </w:r>
    </w:p>
    <w:p w14:paraId="404239DD" w14:textId="6595B6B8" w:rsidR="00900E16" w:rsidRPr="00765AE4" w:rsidRDefault="00802D10" w:rsidP="00765AE4">
      <w:pPr>
        <w:pStyle w:val="ConsPlusNormal"/>
        <w:tabs>
          <w:tab w:val="left" w:pos="8789"/>
          <w:tab w:val="left" w:pos="9356"/>
        </w:tabs>
        <w:ind w:firstLine="709"/>
        <w:jc w:val="both"/>
        <w:rPr>
          <w:szCs w:val="30"/>
        </w:rPr>
      </w:pPr>
      <w:r>
        <w:rPr>
          <w:szCs w:val="30"/>
        </w:rPr>
        <w:t xml:space="preserve">2. </w:t>
      </w:r>
      <w:r w:rsidR="00900E16" w:rsidRPr="00765AE4">
        <w:rPr>
          <w:szCs w:val="30"/>
        </w:rPr>
        <w:t>В соответствии с Законом № 196-З постановлением № 841/27:</w:t>
      </w:r>
    </w:p>
    <w:p w14:paraId="61FFEF89" w14:textId="47B2A6C1" w:rsidR="00900E16" w:rsidRPr="00765AE4" w:rsidRDefault="00900E16" w:rsidP="00765AE4">
      <w:pPr>
        <w:pStyle w:val="ConsPlusNormal"/>
        <w:tabs>
          <w:tab w:val="left" w:pos="8789"/>
          <w:tab w:val="left" w:pos="9356"/>
        </w:tabs>
        <w:ind w:firstLine="709"/>
        <w:jc w:val="both"/>
        <w:rPr>
          <w:szCs w:val="30"/>
        </w:rPr>
      </w:pPr>
      <w:r w:rsidRPr="00765AE4">
        <w:rPr>
          <w:szCs w:val="30"/>
        </w:rPr>
        <w:t xml:space="preserve">установлена обязанность использования кассовых суммирующих аппаратов, совмещенных с таксометром, с установленным средством контроля налоговых органов (далее – СКНО), или </w:t>
      </w:r>
      <w:r w:rsidRPr="00765AE4">
        <w:rPr>
          <w:b/>
          <w:bCs/>
          <w:szCs w:val="30"/>
        </w:rPr>
        <w:t xml:space="preserve">программных касс </w:t>
      </w:r>
      <w:r w:rsidRPr="00765AE4">
        <w:rPr>
          <w:szCs w:val="30"/>
        </w:rPr>
        <w:t>при выполнении автомобильной перевозки пассажиров автомобилями-такси (за исключением автомобильных перевозок пассажиров автомобилями-такси, заказанных и оплаченных посредством электронной информационной системы только с использованием реквизитов банковских платежных карточек);</w:t>
      </w:r>
    </w:p>
    <w:p w14:paraId="32953C41" w14:textId="77777777" w:rsidR="00900E16" w:rsidRPr="00765AE4" w:rsidRDefault="00900E16" w:rsidP="00765AE4">
      <w:pPr>
        <w:pStyle w:val="ConsPlusNormal"/>
        <w:tabs>
          <w:tab w:val="left" w:pos="8789"/>
          <w:tab w:val="left" w:pos="9356"/>
        </w:tabs>
        <w:ind w:firstLine="709"/>
        <w:jc w:val="both"/>
        <w:rPr>
          <w:szCs w:val="30"/>
        </w:rPr>
      </w:pPr>
      <w:r w:rsidRPr="00765AE4">
        <w:rPr>
          <w:szCs w:val="30"/>
        </w:rPr>
        <w:t xml:space="preserve">предусмотрена </w:t>
      </w:r>
      <w:r w:rsidRPr="002043D8">
        <w:rPr>
          <w:szCs w:val="30"/>
        </w:rPr>
        <w:t>возможность неиспользования кассового оборудования и (или) карточных платежных терминалов</w:t>
      </w:r>
      <w:r w:rsidRPr="00765AE4">
        <w:rPr>
          <w:szCs w:val="30"/>
        </w:rPr>
        <w:t xml:space="preserve"> юридическим лицам и индивидуальным предпринимателям, принимающим платежи в свой адрес в безналичной форме </w:t>
      </w:r>
      <w:r w:rsidRPr="002043D8">
        <w:rPr>
          <w:szCs w:val="30"/>
        </w:rPr>
        <w:t>за услуги по автомобильным перевозкам пассажиров автомобилями-такси,</w:t>
      </w:r>
      <w:r w:rsidRPr="00765AE4">
        <w:rPr>
          <w:b/>
          <w:bCs/>
          <w:szCs w:val="30"/>
        </w:rPr>
        <w:t xml:space="preserve"> </w:t>
      </w:r>
      <w:r w:rsidRPr="002043D8">
        <w:rPr>
          <w:szCs w:val="30"/>
        </w:rPr>
        <w:t>заказанным и оплаченным посредством</w:t>
      </w:r>
      <w:r w:rsidRPr="00765AE4">
        <w:rPr>
          <w:b/>
          <w:bCs/>
          <w:szCs w:val="30"/>
        </w:rPr>
        <w:t xml:space="preserve"> электронной информационной системы только с использованием реквизитов банковских платежных карточек</w:t>
      </w:r>
      <w:r w:rsidRPr="00765AE4">
        <w:rPr>
          <w:szCs w:val="30"/>
        </w:rPr>
        <w:t>.</w:t>
      </w:r>
    </w:p>
    <w:p w14:paraId="36E8186E" w14:textId="77777777" w:rsidR="00D260D0" w:rsidRPr="00765AE4" w:rsidRDefault="00D260D0" w:rsidP="00765AE4">
      <w:pPr>
        <w:tabs>
          <w:tab w:val="left" w:pos="6840"/>
        </w:tabs>
        <w:ind w:firstLine="709"/>
        <w:jc w:val="both"/>
        <w:rPr>
          <w:bCs/>
          <w:szCs w:val="30"/>
        </w:rPr>
      </w:pPr>
      <w:r w:rsidRPr="00765AE4">
        <w:rPr>
          <w:bCs/>
          <w:szCs w:val="30"/>
        </w:rPr>
        <w:t>Указанные нормы вступают в силу с 22.07.2023 (даты вступления в силу соответствующих положений Закона № 196-З).</w:t>
      </w:r>
    </w:p>
    <w:p w14:paraId="34F16358" w14:textId="234B3082" w:rsidR="00D260D0" w:rsidRPr="00765AE4" w:rsidRDefault="00802D10" w:rsidP="00765AE4">
      <w:pPr>
        <w:pStyle w:val="ConsPlusNormal"/>
        <w:tabs>
          <w:tab w:val="left" w:pos="8789"/>
          <w:tab w:val="left" w:pos="9356"/>
        </w:tabs>
        <w:ind w:firstLine="709"/>
        <w:jc w:val="both"/>
        <w:rPr>
          <w:szCs w:val="30"/>
        </w:rPr>
      </w:pPr>
      <w:r>
        <w:rPr>
          <w:szCs w:val="30"/>
        </w:rPr>
        <w:t xml:space="preserve">3. </w:t>
      </w:r>
      <w:r w:rsidR="00D260D0" w:rsidRPr="00765AE4">
        <w:rPr>
          <w:szCs w:val="30"/>
        </w:rPr>
        <w:t xml:space="preserve">Постановлением № 841/27 </w:t>
      </w:r>
      <w:r>
        <w:rPr>
          <w:szCs w:val="30"/>
        </w:rPr>
        <w:t>в</w:t>
      </w:r>
      <w:r w:rsidRPr="00765AE4">
        <w:rPr>
          <w:szCs w:val="30"/>
        </w:rPr>
        <w:t xml:space="preserve"> Положение № 924/16 </w:t>
      </w:r>
      <w:r w:rsidRPr="00955433">
        <w:rPr>
          <w:b/>
          <w:szCs w:val="30"/>
        </w:rPr>
        <w:t>включена глава 8</w:t>
      </w:r>
      <w:r>
        <w:rPr>
          <w:szCs w:val="30"/>
        </w:rPr>
        <w:t xml:space="preserve">, предусматривающая особенности приема платежей </w:t>
      </w:r>
      <w:r w:rsidRPr="00765AE4">
        <w:rPr>
          <w:szCs w:val="30"/>
        </w:rPr>
        <w:t>юридическим</w:t>
      </w:r>
      <w:r>
        <w:rPr>
          <w:szCs w:val="30"/>
        </w:rPr>
        <w:t>и</w:t>
      </w:r>
      <w:r w:rsidRPr="00765AE4">
        <w:rPr>
          <w:szCs w:val="30"/>
        </w:rPr>
        <w:t xml:space="preserve"> лицам</w:t>
      </w:r>
      <w:r>
        <w:rPr>
          <w:szCs w:val="30"/>
        </w:rPr>
        <w:t>и</w:t>
      </w:r>
      <w:r w:rsidRPr="00765AE4">
        <w:rPr>
          <w:szCs w:val="30"/>
        </w:rPr>
        <w:t xml:space="preserve"> и индивидуальным</w:t>
      </w:r>
      <w:r>
        <w:rPr>
          <w:szCs w:val="30"/>
        </w:rPr>
        <w:t>и</w:t>
      </w:r>
      <w:r w:rsidRPr="00765AE4">
        <w:rPr>
          <w:szCs w:val="30"/>
        </w:rPr>
        <w:t xml:space="preserve"> предпринимателям</w:t>
      </w:r>
      <w:r>
        <w:rPr>
          <w:szCs w:val="30"/>
        </w:rPr>
        <w:t xml:space="preserve">и, являющимися </w:t>
      </w:r>
      <w:r w:rsidRPr="00765AE4">
        <w:rPr>
          <w:szCs w:val="30"/>
        </w:rPr>
        <w:t>владельц</w:t>
      </w:r>
      <w:r>
        <w:rPr>
          <w:szCs w:val="30"/>
        </w:rPr>
        <w:t>ами</w:t>
      </w:r>
      <w:r w:rsidRPr="00765AE4">
        <w:rPr>
          <w:szCs w:val="30"/>
        </w:rPr>
        <w:t xml:space="preserve"> электронных информационных систем</w:t>
      </w:r>
      <w:r>
        <w:rPr>
          <w:szCs w:val="30"/>
        </w:rPr>
        <w:t xml:space="preserve">. </w:t>
      </w:r>
      <w:r w:rsidR="007E0B68">
        <w:rPr>
          <w:szCs w:val="30"/>
        </w:rPr>
        <w:t xml:space="preserve">Так, </w:t>
      </w:r>
      <w:r w:rsidR="00D260D0" w:rsidRPr="00765AE4">
        <w:rPr>
          <w:szCs w:val="30"/>
        </w:rPr>
        <w:t>для владельцев электронных информационных систем</w:t>
      </w:r>
      <w:r w:rsidR="00B031F9">
        <w:rPr>
          <w:szCs w:val="30"/>
        </w:rPr>
        <w:t xml:space="preserve"> </w:t>
      </w:r>
      <w:r w:rsidR="00B031F9" w:rsidRPr="00765AE4">
        <w:rPr>
          <w:szCs w:val="30"/>
        </w:rPr>
        <w:t>введена обязанность</w:t>
      </w:r>
      <w:r w:rsidR="00D260D0" w:rsidRPr="00765AE4">
        <w:rPr>
          <w:szCs w:val="30"/>
        </w:rPr>
        <w:t>:</w:t>
      </w:r>
    </w:p>
    <w:p w14:paraId="2B7CFF3C" w14:textId="477A1C06" w:rsidR="00D260D0" w:rsidRPr="00765AE4" w:rsidRDefault="00D260D0" w:rsidP="00765AE4">
      <w:pPr>
        <w:ind w:firstLine="709"/>
        <w:jc w:val="both"/>
        <w:rPr>
          <w:szCs w:val="30"/>
        </w:rPr>
      </w:pPr>
      <w:r w:rsidRPr="00765AE4">
        <w:rPr>
          <w:szCs w:val="30"/>
        </w:rPr>
        <w:t xml:space="preserve">осуществляющих прием платежей за услуги по автомобильной перевозке пассажиров автомобилями такси, заказанных и оплаченных посредством электронной информационной системы с использованием только реквизитов банковских платежных карточек - </w:t>
      </w:r>
      <w:r w:rsidRPr="00765AE4">
        <w:rPr>
          <w:b/>
          <w:bCs/>
          <w:szCs w:val="30"/>
        </w:rPr>
        <w:t xml:space="preserve">направлять заказчику автомобильной перевозки посредством электронной информационной системы электронную квитанцию на адрес электронной почты, указанный заказчиком такой перевозки при ее заказе. </w:t>
      </w:r>
      <w:r w:rsidRPr="00765AE4">
        <w:rPr>
          <w:szCs w:val="30"/>
        </w:rPr>
        <w:t>Одновременно устанавливается перечень сведений, подлежащих указанию в такой квитанции;</w:t>
      </w:r>
    </w:p>
    <w:p w14:paraId="75587995" w14:textId="77777777" w:rsidR="00D260D0" w:rsidRPr="00765AE4" w:rsidRDefault="00D260D0" w:rsidP="00765AE4">
      <w:pPr>
        <w:pStyle w:val="ConsPlusNormal"/>
        <w:tabs>
          <w:tab w:val="left" w:pos="8789"/>
          <w:tab w:val="left" w:pos="9356"/>
        </w:tabs>
        <w:ind w:firstLine="709"/>
        <w:jc w:val="both"/>
        <w:rPr>
          <w:szCs w:val="30"/>
        </w:rPr>
      </w:pPr>
      <w:r w:rsidRPr="00765AE4">
        <w:rPr>
          <w:szCs w:val="30"/>
        </w:rPr>
        <w:t xml:space="preserve">являющихся платежными агрегаторами, принимающими платежи посредством электронной информационной системы с использованием только реквизитов банковских платежных карточек в адрес третьих лиц за выполненные услуги по автомобильным перевозкам пассажиров автомобилями-такси - </w:t>
      </w:r>
      <w:r w:rsidRPr="00765AE4">
        <w:rPr>
          <w:b/>
          <w:bCs/>
          <w:szCs w:val="30"/>
        </w:rPr>
        <w:t>осуществлять раздельный учет операций по приему платежей в отношении каждого субъекта хозяйствования.</w:t>
      </w:r>
    </w:p>
    <w:p w14:paraId="296D4F53" w14:textId="0CA6C653" w:rsidR="00B031F9" w:rsidRDefault="00B031F9" w:rsidP="00765AE4">
      <w:pPr>
        <w:pStyle w:val="ConsPlusNormal"/>
        <w:tabs>
          <w:tab w:val="left" w:pos="8789"/>
          <w:tab w:val="left" w:pos="9356"/>
        </w:tabs>
        <w:ind w:firstLine="709"/>
        <w:jc w:val="both"/>
        <w:rPr>
          <w:szCs w:val="30"/>
        </w:rPr>
      </w:pPr>
      <w:r>
        <w:rPr>
          <w:szCs w:val="30"/>
        </w:rPr>
        <w:t xml:space="preserve">Указанные </w:t>
      </w:r>
      <w:r w:rsidR="00D260D0" w:rsidRPr="00765AE4">
        <w:rPr>
          <w:szCs w:val="30"/>
        </w:rPr>
        <w:t xml:space="preserve">нормы вступают в силу </w:t>
      </w:r>
      <w:r w:rsidRPr="00765AE4">
        <w:rPr>
          <w:bCs/>
          <w:szCs w:val="30"/>
        </w:rPr>
        <w:t>с 22.07.2023</w:t>
      </w:r>
      <w:r w:rsidR="00955433">
        <w:rPr>
          <w:bCs/>
          <w:szCs w:val="30"/>
        </w:rPr>
        <w:t xml:space="preserve"> </w:t>
      </w:r>
      <w:r w:rsidR="00955433" w:rsidRPr="00765AE4">
        <w:rPr>
          <w:bCs/>
          <w:szCs w:val="30"/>
        </w:rPr>
        <w:t>(даты вступления в силу соответствующих положений Закона № 196-З)</w:t>
      </w:r>
      <w:r>
        <w:rPr>
          <w:bCs/>
          <w:szCs w:val="30"/>
        </w:rPr>
        <w:t>.</w:t>
      </w:r>
    </w:p>
    <w:p w14:paraId="0639C856" w14:textId="77777777" w:rsidR="00B031F9" w:rsidRDefault="00802D10" w:rsidP="00765AE4">
      <w:pPr>
        <w:pStyle w:val="ConsPlusNormal"/>
        <w:tabs>
          <w:tab w:val="left" w:pos="8789"/>
          <w:tab w:val="left" w:pos="9356"/>
        </w:tabs>
        <w:ind w:firstLine="709"/>
        <w:jc w:val="both"/>
        <w:rPr>
          <w:szCs w:val="30"/>
        </w:rPr>
      </w:pPr>
      <w:r>
        <w:rPr>
          <w:szCs w:val="30"/>
        </w:rPr>
        <w:lastRenderedPageBreak/>
        <w:t xml:space="preserve">4. </w:t>
      </w:r>
      <w:r w:rsidR="00F3105C" w:rsidRPr="00765AE4">
        <w:rPr>
          <w:szCs w:val="30"/>
        </w:rPr>
        <w:t>В целях создания благоприятных условий для субъектов хозяйствования, осуществляющих прием платежей при оказании платежных услуг, подпункт 2.8</w:t>
      </w:r>
      <w:r w:rsidR="00F3105C" w:rsidRPr="00765AE4">
        <w:rPr>
          <w:szCs w:val="30"/>
          <w:vertAlign w:val="superscript"/>
        </w:rPr>
        <w:t xml:space="preserve">1 </w:t>
      </w:r>
      <w:r w:rsidR="00F3105C" w:rsidRPr="00765AE4">
        <w:rPr>
          <w:color w:val="000000"/>
          <w:szCs w:val="30"/>
        </w:rPr>
        <w:t xml:space="preserve">постановления № 924/16 </w:t>
      </w:r>
      <w:r w:rsidR="00F3105C" w:rsidRPr="00765AE4">
        <w:rPr>
          <w:szCs w:val="30"/>
        </w:rPr>
        <w:t xml:space="preserve">дополняется положениями, позволяющими </w:t>
      </w:r>
      <w:r w:rsidR="00F3105C" w:rsidRPr="005538C2">
        <w:rPr>
          <w:b/>
          <w:szCs w:val="30"/>
        </w:rPr>
        <w:t>платежным агрегаторам</w:t>
      </w:r>
      <w:r w:rsidR="00F3105C" w:rsidRPr="00765AE4">
        <w:rPr>
          <w:szCs w:val="30"/>
        </w:rPr>
        <w:t xml:space="preserve"> использовать уже имеющиеся у них платежные терминалы для приема платежей, а также самостоятельно определять необходимое количество платежных терминалов. При этом количество используемых в объектах оказания платежных услуг карточных платежных терминалов, предназначенных для приема платежей в адрес третьих лиц, платежные агрегаторы определяют самостоятельно.</w:t>
      </w:r>
      <w:r w:rsidR="00496CC6" w:rsidRPr="00765AE4">
        <w:rPr>
          <w:szCs w:val="30"/>
        </w:rPr>
        <w:t xml:space="preserve"> </w:t>
      </w:r>
    </w:p>
    <w:p w14:paraId="5F80C43C" w14:textId="39D5592A" w:rsidR="00496CC6" w:rsidRPr="00765AE4" w:rsidRDefault="00B031F9" w:rsidP="00765AE4">
      <w:pPr>
        <w:pStyle w:val="ConsPlusNormal"/>
        <w:tabs>
          <w:tab w:val="left" w:pos="8789"/>
          <w:tab w:val="left" w:pos="9356"/>
        </w:tabs>
        <w:ind w:firstLine="709"/>
        <w:jc w:val="both"/>
        <w:rPr>
          <w:szCs w:val="30"/>
        </w:rPr>
      </w:pPr>
      <w:r>
        <w:rPr>
          <w:szCs w:val="30"/>
        </w:rPr>
        <w:t>Указанная</w:t>
      </w:r>
      <w:r w:rsidRPr="00765AE4">
        <w:rPr>
          <w:szCs w:val="30"/>
        </w:rPr>
        <w:t xml:space="preserve"> </w:t>
      </w:r>
      <w:r w:rsidR="00496CC6" w:rsidRPr="00765AE4">
        <w:rPr>
          <w:szCs w:val="30"/>
        </w:rPr>
        <w:t>норма вступает в силу через 3 месяца после официального опубликования постановления № 841/27</w:t>
      </w:r>
      <w:r>
        <w:rPr>
          <w:szCs w:val="30"/>
        </w:rPr>
        <w:t xml:space="preserve"> (с 10.03.2023)</w:t>
      </w:r>
      <w:r w:rsidR="00496CC6" w:rsidRPr="00765AE4">
        <w:rPr>
          <w:szCs w:val="30"/>
        </w:rPr>
        <w:t>.</w:t>
      </w:r>
    </w:p>
    <w:p w14:paraId="3B79620F" w14:textId="5DAB3151" w:rsidR="00854816" w:rsidRPr="00765AE4" w:rsidRDefault="00802D10" w:rsidP="00765AE4">
      <w:pPr>
        <w:pStyle w:val="ConsPlusNormal"/>
        <w:ind w:firstLine="709"/>
        <w:jc w:val="both"/>
        <w:rPr>
          <w:szCs w:val="30"/>
        </w:rPr>
      </w:pPr>
      <w:r>
        <w:rPr>
          <w:szCs w:val="30"/>
        </w:rPr>
        <w:t xml:space="preserve">5. </w:t>
      </w:r>
      <w:r w:rsidR="00341DAC" w:rsidRPr="00765AE4">
        <w:rPr>
          <w:szCs w:val="30"/>
        </w:rPr>
        <w:t>Постановлением</w:t>
      </w:r>
      <w:r w:rsidR="00341DAC">
        <w:rPr>
          <w:szCs w:val="30"/>
        </w:rPr>
        <w:t xml:space="preserve"> </w:t>
      </w:r>
      <w:r w:rsidR="00341DAC" w:rsidRPr="00765AE4">
        <w:rPr>
          <w:szCs w:val="30"/>
        </w:rPr>
        <w:t xml:space="preserve">№ 841/27 </w:t>
      </w:r>
      <w:r w:rsidR="00341DAC">
        <w:rPr>
          <w:szCs w:val="30"/>
        </w:rPr>
        <w:t>в</w:t>
      </w:r>
      <w:r w:rsidR="00854816" w:rsidRPr="00765AE4">
        <w:rPr>
          <w:szCs w:val="30"/>
        </w:rPr>
        <w:t xml:space="preserve"> Положение № 924/16 </w:t>
      </w:r>
      <w:r w:rsidR="00854816" w:rsidRPr="005538C2">
        <w:rPr>
          <w:b/>
          <w:szCs w:val="30"/>
        </w:rPr>
        <w:t>включена глава 7</w:t>
      </w:r>
      <w:r w:rsidR="007E0B68">
        <w:rPr>
          <w:szCs w:val="30"/>
        </w:rPr>
        <w:t>, предусматривающая о</w:t>
      </w:r>
      <w:r w:rsidR="00854816" w:rsidRPr="00765AE4">
        <w:rPr>
          <w:szCs w:val="30"/>
        </w:rPr>
        <w:t>собенности приема платежей юридическими лицами и индивидуальными предпринимателями при осуществлении ими деятельности в качестве платежных агрегаторов</w:t>
      </w:r>
      <w:r w:rsidR="007E0B68">
        <w:rPr>
          <w:szCs w:val="30"/>
        </w:rPr>
        <w:t>,</w:t>
      </w:r>
      <w:r w:rsidR="00854816" w:rsidRPr="00765AE4">
        <w:rPr>
          <w:szCs w:val="30"/>
        </w:rPr>
        <w:t xml:space="preserve"> в соответствии с которой:</w:t>
      </w:r>
    </w:p>
    <w:p w14:paraId="3AB3A833" w14:textId="77777777" w:rsidR="00854816" w:rsidRPr="00765AE4" w:rsidRDefault="00854816" w:rsidP="00765AE4">
      <w:pPr>
        <w:pStyle w:val="ConsPlusNormal"/>
        <w:ind w:firstLine="709"/>
        <w:jc w:val="both"/>
        <w:rPr>
          <w:szCs w:val="30"/>
        </w:rPr>
      </w:pPr>
      <w:r w:rsidRPr="00765AE4">
        <w:rPr>
          <w:szCs w:val="30"/>
        </w:rPr>
        <w:t xml:space="preserve">юридические лица и индивидуальные предприниматели, (за исключением Национального банка, банков, небанковских кредитно-финансовых организаций и организаторов азартных игр), являющиеся платежными агрегаторами, обеспечивают </w:t>
      </w:r>
      <w:r w:rsidRPr="00765AE4">
        <w:rPr>
          <w:b/>
          <w:bCs/>
          <w:szCs w:val="30"/>
        </w:rPr>
        <w:t>раздельный учет (регистрацию)</w:t>
      </w:r>
      <w:r w:rsidRPr="00765AE4">
        <w:rPr>
          <w:szCs w:val="30"/>
        </w:rPr>
        <w:t xml:space="preserve"> операций по приему платежей в свой адрес и платежей в адрес третьих лиц;</w:t>
      </w:r>
    </w:p>
    <w:p w14:paraId="194882B3" w14:textId="2A0C2E76" w:rsidR="00854816" w:rsidRPr="00765AE4" w:rsidRDefault="00854816" w:rsidP="00765AE4">
      <w:pPr>
        <w:pStyle w:val="ConsPlusNormal"/>
        <w:ind w:firstLine="709"/>
        <w:jc w:val="both"/>
        <w:rPr>
          <w:szCs w:val="30"/>
        </w:rPr>
      </w:pPr>
      <w:r w:rsidRPr="00765AE4">
        <w:rPr>
          <w:szCs w:val="30"/>
        </w:rPr>
        <w:t>организаторы азартных игр при оказании платежных услуг по приему платежей в адрес третьих лиц используют кассовые суммирующие аппараты</w:t>
      </w:r>
      <w:r w:rsidR="00DC4C66" w:rsidRPr="00765AE4">
        <w:rPr>
          <w:szCs w:val="30"/>
        </w:rPr>
        <w:t xml:space="preserve"> (далее – кассовые аппараты)</w:t>
      </w:r>
      <w:r w:rsidRPr="00765AE4">
        <w:rPr>
          <w:szCs w:val="30"/>
        </w:rPr>
        <w:t xml:space="preserve"> с установленным СКНО или программные кассы;</w:t>
      </w:r>
    </w:p>
    <w:p w14:paraId="0DCABC29" w14:textId="4EBD6FF2" w:rsidR="00854816" w:rsidRPr="00765AE4" w:rsidRDefault="00854816" w:rsidP="00765AE4">
      <w:pPr>
        <w:pStyle w:val="ConsPlusNormal"/>
        <w:ind w:firstLine="709"/>
        <w:jc w:val="both"/>
        <w:rPr>
          <w:szCs w:val="30"/>
        </w:rPr>
      </w:pPr>
      <w:r w:rsidRPr="00765AE4">
        <w:rPr>
          <w:szCs w:val="30"/>
        </w:rPr>
        <w:t>раздельный учет (регистрация) операций обеспечивается юридическими лицами и индивидуальными предпринимателями с использованием отдельной секции, если кассовое оборудование предусматривает такую возможность, либо с использованием отдельного кассового оборудования для учета операций по приему платежей в адрес третьих лиц.</w:t>
      </w:r>
    </w:p>
    <w:p w14:paraId="247E384D" w14:textId="56E498C3" w:rsidR="00DC4C66" w:rsidRPr="00765AE4" w:rsidRDefault="00DC4C66" w:rsidP="00765AE4">
      <w:pPr>
        <w:pStyle w:val="ConsPlusNormal"/>
        <w:ind w:firstLine="709"/>
        <w:jc w:val="both"/>
        <w:rPr>
          <w:szCs w:val="30"/>
        </w:rPr>
      </w:pPr>
      <w:r w:rsidRPr="00765AE4">
        <w:rPr>
          <w:szCs w:val="30"/>
        </w:rPr>
        <w:t xml:space="preserve">Соответственно, такое разделение потоков </w:t>
      </w:r>
      <w:r w:rsidR="002C17C8" w:rsidRPr="00765AE4">
        <w:rPr>
          <w:szCs w:val="30"/>
        </w:rPr>
        <w:t xml:space="preserve">платежей в свой адрес и платежей в адрес третьих лиц </w:t>
      </w:r>
      <w:r w:rsidRPr="00765AE4">
        <w:rPr>
          <w:szCs w:val="30"/>
        </w:rPr>
        <w:t xml:space="preserve">позволит в последующем обеспечить надлежащее налогообложение доходов поставщиков платежных услуг, не являющихся банками, по тому же принципу, как у банков, когда поток денежных средств, подлежащий передаче третьим лицам, не является средствами (выручкой) поставщика платежных услуг. В данной ситуации налогообложению должен будет подлежать только доход, полученный поставщиком платежных услуг от оказания платежных услуг – сумма вознаграждения (платы), которую получает поставщик платежных услуг за оказанные им платежные услуги. </w:t>
      </w:r>
    </w:p>
    <w:p w14:paraId="27D0930C" w14:textId="77777777" w:rsidR="007E0B68" w:rsidRDefault="00854816" w:rsidP="00765AE4">
      <w:pPr>
        <w:pStyle w:val="ConsPlusNormal"/>
        <w:tabs>
          <w:tab w:val="left" w:pos="8789"/>
          <w:tab w:val="left" w:pos="9356"/>
        </w:tabs>
        <w:ind w:firstLine="709"/>
        <w:jc w:val="both"/>
        <w:rPr>
          <w:szCs w:val="30"/>
        </w:rPr>
      </w:pPr>
      <w:r w:rsidRPr="00765AE4">
        <w:rPr>
          <w:szCs w:val="30"/>
        </w:rPr>
        <w:t xml:space="preserve">В целях формирования условий, способствующих развитию интернет-торговли в Республике Беларусь предусмотрена норма в </w:t>
      </w:r>
      <w:r w:rsidRPr="00765AE4">
        <w:rPr>
          <w:szCs w:val="30"/>
        </w:rPr>
        <w:lastRenderedPageBreak/>
        <w:t xml:space="preserve">соответствии с которой юридические лица и индивидуальные предприниматели, которые одновременно являются платежным агрегатором и владельцем сайта в глобальной компьютерной сети Интернет, посредством которого обеспечивается установление контактов и совершение сделок между продавцами, осуществляющими продажу товаров (выполнение работ, оказание услуг), и покупателями (потребителями) указанных товаров (работ, услуг), а также прием платежей за указанные товары (работы, услуги) только в безналичной форме, в том числе с использованием карточного платежного терминала, вправе осуществлять </w:t>
      </w:r>
      <w:r w:rsidRPr="00765AE4">
        <w:rPr>
          <w:b/>
          <w:bCs/>
          <w:szCs w:val="30"/>
        </w:rPr>
        <w:t>прием таких платежей без использования кассового оборудования</w:t>
      </w:r>
      <w:r w:rsidRPr="00765AE4">
        <w:rPr>
          <w:szCs w:val="30"/>
        </w:rPr>
        <w:t>.</w:t>
      </w:r>
      <w:r w:rsidR="00572DE5" w:rsidRPr="00765AE4">
        <w:rPr>
          <w:szCs w:val="30"/>
        </w:rPr>
        <w:t xml:space="preserve"> </w:t>
      </w:r>
    </w:p>
    <w:p w14:paraId="52841184" w14:textId="040FB935" w:rsidR="00572DE5" w:rsidRPr="00765AE4" w:rsidRDefault="00B031F9" w:rsidP="00765AE4">
      <w:pPr>
        <w:pStyle w:val="ConsPlusNormal"/>
        <w:tabs>
          <w:tab w:val="left" w:pos="8789"/>
          <w:tab w:val="left" w:pos="9356"/>
        </w:tabs>
        <w:ind w:firstLine="709"/>
        <w:jc w:val="both"/>
        <w:rPr>
          <w:szCs w:val="30"/>
        </w:rPr>
      </w:pPr>
      <w:r>
        <w:rPr>
          <w:szCs w:val="30"/>
        </w:rPr>
        <w:t>Указанные</w:t>
      </w:r>
      <w:r w:rsidRPr="00765AE4">
        <w:rPr>
          <w:szCs w:val="30"/>
        </w:rPr>
        <w:t xml:space="preserve"> </w:t>
      </w:r>
      <w:r w:rsidR="00572DE5" w:rsidRPr="00765AE4">
        <w:rPr>
          <w:szCs w:val="30"/>
        </w:rPr>
        <w:t>норм</w:t>
      </w:r>
      <w:r w:rsidR="007E0B68">
        <w:rPr>
          <w:szCs w:val="30"/>
        </w:rPr>
        <w:t>ы</w:t>
      </w:r>
      <w:r w:rsidR="00572DE5" w:rsidRPr="00765AE4">
        <w:rPr>
          <w:szCs w:val="30"/>
        </w:rPr>
        <w:t xml:space="preserve"> вступа</w:t>
      </w:r>
      <w:r w:rsidR="007E0B68">
        <w:rPr>
          <w:szCs w:val="30"/>
        </w:rPr>
        <w:t>ю</w:t>
      </w:r>
      <w:r w:rsidR="00572DE5" w:rsidRPr="00765AE4">
        <w:rPr>
          <w:szCs w:val="30"/>
        </w:rPr>
        <w:t>т в силу через 3 месяца после официального опубликования постановления № 841/27</w:t>
      </w:r>
      <w:r>
        <w:rPr>
          <w:szCs w:val="30"/>
        </w:rPr>
        <w:t xml:space="preserve"> (с 10.03.2023)</w:t>
      </w:r>
      <w:r w:rsidR="00572DE5" w:rsidRPr="00765AE4">
        <w:rPr>
          <w:szCs w:val="30"/>
        </w:rPr>
        <w:t>.</w:t>
      </w:r>
    </w:p>
    <w:p w14:paraId="46992DF1" w14:textId="7B936BF0" w:rsidR="00572DE5" w:rsidRPr="00765AE4" w:rsidRDefault="00802D10" w:rsidP="00765AE4">
      <w:pPr>
        <w:pStyle w:val="ConsPlusNormal"/>
        <w:ind w:firstLine="709"/>
        <w:jc w:val="both"/>
        <w:rPr>
          <w:szCs w:val="30"/>
        </w:rPr>
      </w:pPr>
      <w:r>
        <w:rPr>
          <w:szCs w:val="30"/>
        </w:rPr>
        <w:t xml:space="preserve">6. </w:t>
      </w:r>
      <w:r w:rsidR="005538C2" w:rsidRPr="002D37E2">
        <w:rPr>
          <w:b/>
          <w:szCs w:val="30"/>
        </w:rPr>
        <w:t>С 1 июля 2025 г.</w:t>
      </w:r>
      <w:r w:rsidR="005538C2">
        <w:rPr>
          <w:szCs w:val="30"/>
        </w:rPr>
        <w:t xml:space="preserve"> п</w:t>
      </w:r>
      <w:r w:rsidR="00572DE5" w:rsidRPr="00765AE4">
        <w:rPr>
          <w:szCs w:val="30"/>
        </w:rPr>
        <w:t>остановлением № 841/27 для юридических лиц и индивидуальных предпринимателей, осуществляющих продажу товаров, подлежащих маркировке</w:t>
      </w:r>
      <w:r w:rsidR="002D37E2">
        <w:rPr>
          <w:szCs w:val="30"/>
        </w:rPr>
        <w:t xml:space="preserve">, </w:t>
      </w:r>
      <w:r w:rsidR="002D37E2" w:rsidRPr="002D37E2">
        <w:rPr>
          <w:b/>
          <w:szCs w:val="30"/>
        </w:rPr>
        <w:t>вводится обязанность</w:t>
      </w:r>
      <w:r w:rsidR="00572DE5" w:rsidRPr="00765AE4">
        <w:rPr>
          <w:szCs w:val="30"/>
        </w:rPr>
        <w:t xml:space="preserve"> использовать кассовые аппараты с установленным СКНО и программные кассы, обеспечивающие:</w:t>
      </w:r>
    </w:p>
    <w:p w14:paraId="7D844359" w14:textId="77777777" w:rsidR="00572DE5" w:rsidRPr="00765AE4" w:rsidRDefault="00572DE5" w:rsidP="00765AE4">
      <w:pPr>
        <w:pStyle w:val="ConsPlusNormal"/>
        <w:ind w:firstLine="709"/>
        <w:jc w:val="both"/>
        <w:rPr>
          <w:szCs w:val="30"/>
        </w:rPr>
      </w:pPr>
      <w:r w:rsidRPr="00765AE4">
        <w:rPr>
          <w:szCs w:val="30"/>
        </w:rPr>
        <w:t xml:space="preserve">считывание кода маркировки и уникальной последовательности символов в машиночитаемой форме, представленной в виде двумерного штрихового кода </w:t>
      </w:r>
      <w:proofErr w:type="spellStart"/>
      <w:r w:rsidRPr="00765AE4">
        <w:rPr>
          <w:szCs w:val="30"/>
        </w:rPr>
        <w:t>DataMatrix</w:t>
      </w:r>
      <w:proofErr w:type="spellEnd"/>
      <w:r w:rsidRPr="00765AE4">
        <w:rPr>
          <w:szCs w:val="30"/>
        </w:rPr>
        <w:t xml:space="preserve">, включающей в себя переменную информацию, в том числе серию и номер унифицированного контрольного знака, нанесенных на каждую единицу товара, подлежащего маркировке; </w:t>
      </w:r>
    </w:p>
    <w:p w14:paraId="5618B480" w14:textId="77777777" w:rsidR="00572DE5" w:rsidRPr="00765AE4" w:rsidRDefault="00572DE5" w:rsidP="00765AE4">
      <w:pPr>
        <w:pStyle w:val="ConsPlusNormal"/>
        <w:ind w:firstLine="709"/>
        <w:jc w:val="both"/>
        <w:rPr>
          <w:szCs w:val="30"/>
        </w:rPr>
      </w:pPr>
      <w:r w:rsidRPr="00765AE4">
        <w:rPr>
          <w:szCs w:val="30"/>
        </w:rPr>
        <w:t xml:space="preserve">дифференцированный учет данных о реализуемых товарах, предусмотренный пунктом 10 Положения № 924/16; </w:t>
      </w:r>
    </w:p>
    <w:p w14:paraId="0CD1866B" w14:textId="3D10C7DF" w:rsidR="00572DE5" w:rsidRPr="00765AE4" w:rsidRDefault="00572DE5" w:rsidP="00765AE4">
      <w:pPr>
        <w:pStyle w:val="ConsPlusNormal"/>
        <w:ind w:firstLine="709"/>
        <w:jc w:val="both"/>
        <w:rPr>
          <w:szCs w:val="30"/>
        </w:rPr>
      </w:pPr>
      <w:r w:rsidRPr="00765AE4">
        <w:rPr>
          <w:szCs w:val="30"/>
        </w:rPr>
        <w:t xml:space="preserve">передачу информации, о коде маркировки или уникальной последовательности символов в машиночитаемой форме, представленной в виде двумерного штрихового кода </w:t>
      </w:r>
      <w:proofErr w:type="spellStart"/>
      <w:r w:rsidRPr="00765AE4">
        <w:rPr>
          <w:szCs w:val="30"/>
        </w:rPr>
        <w:t>DataMatrix</w:t>
      </w:r>
      <w:proofErr w:type="spellEnd"/>
      <w:r w:rsidRPr="00765AE4">
        <w:rPr>
          <w:szCs w:val="30"/>
        </w:rPr>
        <w:t xml:space="preserve">, включающей в себя переменную информацию, в том числе серию и номер унифицированного контрольного знака, в </w:t>
      </w:r>
      <w:r w:rsidR="00DC4C66" w:rsidRPr="00765AE4">
        <w:rPr>
          <w:szCs w:val="30"/>
        </w:rPr>
        <w:t xml:space="preserve">систему контроля кассового оборудования (далее – СККО) </w:t>
      </w:r>
      <w:r w:rsidRPr="00765AE4">
        <w:rPr>
          <w:szCs w:val="30"/>
        </w:rPr>
        <w:t xml:space="preserve">в соответствии с требованиями, определенными Министерством по налогам и сборам и Государственным комитетом по стандартизации к кассовым аппаратам или программным кассам. </w:t>
      </w:r>
    </w:p>
    <w:p w14:paraId="2C9FB176" w14:textId="65B4A328" w:rsidR="00DC4C66" w:rsidRPr="002D37E2" w:rsidRDefault="002D37E2" w:rsidP="002D37E2">
      <w:pPr>
        <w:pStyle w:val="ConsPlusNormal"/>
        <w:tabs>
          <w:tab w:val="left" w:pos="8789"/>
          <w:tab w:val="left" w:pos="9356"/>
        </w:tabs>
        <w:spacing w:line="280" w:lineRule="exact"/>
        <w:ind w:firstLine="709"/>
        <w:jc w:val="both"/>
        <w:rPr>
          <w:i/>
          <w:szCs w:val="30"/>
        </w:rPr>
      </w:pPr>
      <w:proofErr w:type="spellStart"/>
      <w:r w:rsidRPr="002D37E2">
        <w:rPr>
          <w:i/>
          <w:szCs w:val="30"/>
        </w:rPr>
        <w:t>Справочно</w:t>
      </w:r>
      <w:proofErr w:type="spellEnd"/>
      <w:r w:rsidRPr="002D37E2">
        <w:rPr>
          <w:i/>
          <w:szCs w:val="30"/>
        </w:rPr>
        <w:t xml:space="preserve">. </w:t>
      </w:r>
      <w:r w:rsidR="00DC4C66" w:rsidRPr="002D37E2">
        <w:rPr>
          <w:i/>
          <w:szCs w:val="30"/>
        </w:rPr>
        <w:t>Данн</w:t>
      </w:r>
      <w:r w:rsidR="002C17C8" w:rsidRPr="002D37E2">
        <w:rPr>
          <w:i/>
          <w:szCs w:val="30"/>
        </w:rPr>
        <w:t xml:space="preserve">ое требование </w:t>
      </w:r>
      <w:r w:rsidR="00DC4C66" w:rsidRPr="002D37E2">
        <w:rPr>
          <w:i/>
          <w:szCs w:val="30"/>
        </w:rPr>
        <w:t>не распространяется на платежных агрегаторов, а также юридические лица и индивидуальных предпринимателей, реализующих товары, подлежащие маркировке:</w:t>
      </w:r>
    </w:p>
    <w:p w14:paraId="0567D33D" w14:textId="77777777" w:rsidR="00DC4C66" w:rsidRPr="002D37E2" w:rsidRDefault="00DC4C66" w:rsidP="002D37E2">
      <w:pPr>
        <w:pStyle w:val="ConsPlusNormal"/>
        <w:spacing w:line="280" w:lineRule="exact"/>
        <w:ind w:firstLine="709"/>
        <w:jc w:val="both"/>
        <w:rPr>
          <w:i/>
          <w:szCs w:val="30"/>
        </w:rPr>
      </w:pPr>
      <w:r w:rsidRPr="002D37E2">
        <w:rPr>
          <w:i/>
          <w:szCs w:val="30"/>
        </w:rPr>
        <w:t>в магазинах беспошлинной торговли;</w:t>
      </w:r>
    </w:p>
    <w:p w14:paraId="7B1F76B1" w14:textId="6747AC7A" w:rsidR="00DC4C66" w:rsidRPr="002D37E2" w:rsidRDefault="00DC4C66" w:rsidP="002D37E2">
      <w:pPr>
        <w:pStyle w:val="ConsPlusNormal"/>
        <w:spacing w:line="280" w:lineRule="exact"/>
        <w:ind w:firstLine="709"/>
        <w:jc w:val="both"/>
        <w:rPr>
          <w:i/>
          <w:szCs w:val="30"/>
        </w:rPr>
      </w:pPr>
      <w:r w:rsidRPr="002D37E2">
        <w:rPr>
          <w:i/>
          <w:szCs w:val="30"/>
        </w:rPr>
        <w:t>с использованием специальных компьютерных систем, указанных в абзацах первом – шестом части первой пункта 27 Положения</w:t>
      </w:r>
      <w:r w:rsidR="002C17C8" w:rsidRPr="002D37E2">
        <w:rPr>
          <w:i/>
          <w:szCs w:val="30"/>
        </w:rPr>
        <w:t xml:space="preserve"> </w:t>
      </w:r>
      <w:r w:rsidR="00572DE5" w:rsidRPr="002D37E2">
        <w:rPr>
          <w:i/>
          <w:szCs w:val="30"/>
        </w:rPr>
        <w:t>№ 924/16</w:t>
      </w:r>
      <w:r w:rsidRPr="002D37E2">
        <w:rPr>
          <w:i/>
          <w:szCs w:val="30"/>
        </w:rPr>
        <w:t>;</w:t>
      </w:r>
    </w:p>
    <w:p w14:paraId="01195299" w14:textId="6B5A1399" w:rsidR="00DC4C66" w:rsidRPr="002D37E2" w:rsidRDefault="00DC4C66" w:rsidP="002D37E2">
      <w:pPr>
        <w:pStyle w:val="ConsPlusNormal"/>
        <w:spacing w:line="280" w:lineRule="exact"/>
        <w:ind w:firstLine="709"/>
        <w:jc w:val="both"/>
        <w:rPr>
          <w:i/>
          <w:szCs w:val="30"/>
        </w:rPr>
      </w:pPr>
      <w:r w:rsidRPr="002D37E2">
        <w:rPr>
          <w:i/>
          <w:szCs w:val="30"/>
        </w:rPr>
        <w:t>без использования кассового оборудования в случаях, установленных частью четвертой пункта 1 и пунктом 35 Положения</w:t>
      </w:r>
      <w:r w:rsidR="002C17C8" w:rsidRPr="002D37E2">
        <w:rPr>
          <w:i/>
          <w:szCs w:val="30"/>
        </w:rPr>
        <w:t xml:space="preserve"> </w:t>
      </w:r>
      <w:r w:rsidR="00572DE5" w:rsidRPr="002D37E2">
        <w:rPr>
          <w:i/>
          <w:szCs w:val="30"/>
        </w:rPr>
        <w:t>№ 924/16</w:t>
      </w:r>
      <w:r w:rsidRPr="002D37E2">
        <w:rPr>
          <w:i/>
          <w:szCs w:val="30"/>
        </w:rPr>
        <w:t>.</w:t>
      </w:r>
    </w:p>
    <w:p w14:paraId="2B1BC94D" w14:textId="690306EF" w:rsidR="00646B09" w:rsidRPr="00765AE4" w:rsidRDefault="00646B09" w:rsidP="00765AE4">
      <w:pPr>
        <w:pStyle w:val="ConsPlusNormal"/>
        <w:ind w:firstLine="709"/>
        <w:jc w:val="both"/>
        <w:rPr>
          <w:szCs w:val="30"/>
        </w:rPr>
      </w:pPr>
      <w:r w:rsidRPr="00765AE4">
        <w:rPr>
          <w:szCs w:val="30"/>
        </w:rPr>
        <w:t xml:space="preserve">В целях обеспечения </w:t>
      </w:r>
      <w:r w:rsidR="00B031F9">
        <w:rPr>
          <w:szCs w:val="30"/>
        </w:rPr>
        <w:t xml:space="preserve">передачи в СККО информации о </w:t>
      </w:r>
      <w:r w:rsidRPr="00765AE4">
        <w:rPr>
          <w:szCs w:val="30"/>
        </w:rPr>
        <w:t>реализации маркированных товаров</w:t>
      </w:r>
      <w:r w:rsidRPr="00765AE4">
        <w:rPr>
          <w:b/>
          <w:bCs/>
          <w:szCs w:val="30"/>
        </w:rPr>
        <w:t xml:space="preserve"> </w:t>
      </w:r>
      <w:r w:rsidRPr="00765AE4">
        <w:rPr>
          <w:szCs w:val="30"/>
        </w:rPr>
        <w:t xml:space="preserve">национальным оператором почтовой связи пункт 27 Положения № 924/16 дополняется нормой, устанавливающей, что специальная компьютерная система, используемая для приема платежей при оказании услуг и осуществлении торговли национальным оператором </w:t>
      </w:r>
      <w:r w:rsidRPr="00765AE4">
        <w:rPr>
          <w:szCs w:val="30"/>
        </w:rPr>
        <w:lastRenderedPageBreak/>
        <w:t xml:space="preserve">почтовой связи, дополнительно обеспечивает передачу информации, содержащейся в коде маркировки или в уникальной последовательности символов в машиночитаемой форме, представленной в виде двумерного штрихового кода </w:t>
      </w:r>
      <w:proofErr w:type="spellStart"/>
      <w:r w:rsidRPr="00765AE4">
        <w:rPr>
          <w:szCs w:val="30"/>
        </w:rPr>
        <w:t>DataMatrix</w:t>
      </w:r>
      <w:proofErr w:type="spellEnd"/>
      <w:r w:rsidRPr="00765AE4">
        <w:rPr>
          <w:szCs w:val="30"/>
        </w:rPr>
        <w:t>, включающей в себя переменную информацию, в том числе серию и номер унифицированного контрольного знака, в СККО посредством открытого интерфейса программирования приложений, предоставленного РУП «Информационно-издательский центр по налогам и сборам».</w:t>
      </w:r>
    </w:p>
    <w:p w14:paraId="4DCA2EC6" w14:textId="648A7E01" w:rsidR="005C6942" w:rsidRDefault="005C6942" w:rsidP="00765AE4">
      <w:pPr>
        <w:pStyle w:val="ConsPlusNormal"/>
        <w:ind w:firstLine="709"/>
        <w:jc w:val="both"/>
        <w:rPr>
          <w:szCs w:val="30"/>
        </w:rPr>
      </w:pPr>
      <w:r w:rsidRPr="00765AE4">
        <w:rPr>
          <w:szCs w:val="30"/>
        </w:rPr>
        <w:t>Для юридических лиц и индивидуальных предпринимателей, указанных в части четвертой пункта 1 Положения № 924/16 (осуществляющи</w:t>
      </w:r>
      <w:r w:rsidR="007E0B68">
        <w:rPr>
          <w:szCs w:val="30"/>
        </w:rPr>
        <w:t>х</w:t>
      </w:r>
      <w:r w:rsidRPr="00765AE4">
        <w:rPr>
          <w:szCs w:val="30"/>
        </w:rPr>
        <w:t xml:space="preserve"> прием только безналичных денежных средств и (или) электронных денег в соответствии с банковским законодательством, без использования кассового оборудования) при приеме платежей при продаже товаров, маркированных средствами идентификации, и (или) товаров, унифицированными контрольными знаками, установлена обязанность обеспечивать передачу информации, содержащейся в коде маркировки или в уникальной последовательности символов в машиночитаемой форме, представленной в виде двумерного штрихового кода </w:t>
      </w:r>
      <w:proofErr w:type="spellStart"/>
      <w:r w:rsidRPr="00765AE4">
        <w:rPr>
          <w:szCs w:val="30"/>
        </w:rPr>
        <w:t>DataMatrix</w:t>
      </w:r>
      <w:proofErr w:type="spellEnd"/>
      <w:r w:rsidRPr="00765AE4">
        <w:rPr>
          <w:szCs w:val="30"/>
        </w:rPr>
        <w:t xml:space="preserve">, включающей в себя переменную информацию, в том числе серию и номер унифицированного контрольного знака, в систему контроля кассового оборудования посредством </w:t>
      </w:r>
      <w:r w:rsidRPr="00B031F9">
        <w:rPr>
          <w:szCs w:val="30"/>
        </w:rPr>
        <w:t>открытого интерфейса программирования приложений</w:t>
      </w:r>
      <w:r w:rsidRPr="00765AE4">
        <w:rPr>
          <w:szCs w:val="30"/>
        </w:rPr>
        <w:t>, предоставленного РУП «Информационно-издательский центр по налогам и сборам.</w:t>
      </w:r>
    </w:p>
    <w:p w14:paraId="04686154" w14:textId="0E68D938" w:rsidR="00074256" w:rsidRDefault="0005777A" w:rsidP="0005777A">
      <w:pPr>
        <w:pStyle w:val="ConsPlusNormal"/>
        <w:ind w:firstLine="709"/>
        <w:jc w:val="both"/>
        <w:rPr>
          <w:rFonts w:eastAsiaTheme="minorHAnsi"/>
          <w:szCs w:val="30"/>
          <w:lang w:eastAsia="en-US"/>
        </w:rPr>
      </w:pPr>
      <w:r w:rsidRPr="0005777A">
        <w:rPr>
          <w:szCs w:val="30"/>
        </w:rPr>
        <w:t xml:space="preserve">Кроме того, для юридических лиц и индивидуальных предпринимателей, осуществляющих продажу маркированных товаров и использующих кассовое оборудование, постановлением № 841/27 </w:t>
      </w:r>
      <w:r w:rsidR="00672BE2">
        <w:rPr>
          <w:szCs w:val="30"/>
        </w:rPr>
        <w:t>устанавливается</w:t>
      </w:r>
      <w:r w:rsidRPr="0005777A">
        <w:rPr>
          <w:szCs w:val="30"/>
        </w:rPr>
        <w:t xml:space="preserve"> запрет </w:t>
      </w:r>
      <w:r w:rsidR="00672BE2">
        <w:rPr>
          <w:szCs w:val="30"/>
        </w:rPr>
        <w:t xml:space="preserve">на </w:t>
      </w:r>
      <w:r w:rsidRPr="0005777A">
        <w:rPr>
          <w:rFonts w:eastAsiaTheme="minorHAnsi"/>
          <w:szCs w:val="30"/>
          <w:lang w:eastAsia="en-US"/>
        </w:rPr>
        <w:t>использ</w:t>
      </w:r>
      <w:r>
        <w:rPr>
          <w:rFonts w:eastAsiaTheme="minorHAnsi"/>
          <w:szCs w:val="30"/>
          <w:lang w:eastAsia="en-US"/>
        </w:rPr>
        <w:t>овани</w:t>
      </w:r>
      <w:r w:rsidR="00672BE2">
        <w:rPr>
          <w:rFonts w:eastAsiaTheme="minorHAnsi"/>
          <w:szCs w:val="30"/>
          <w:lang w:eastAsia="en-US"/>
        </w:rPr>
        <w:t>е</w:t>
      </w:r>
      <w:r w:rsidRPr="0005777A">
        <w:rPr>
          <w:rFonts w:eastAsiaTheme="minorHAnsi"/>
          <w:szCs w:val="30"/>
          <w:lang w:eastAsia="en-US"/>
        </w:rPr>
        <w:t xml:space="preserve"> при продаже товаров, подлежащих маркировке,</w:t>
      </w:r>
      <w:r>
        <w:rPr>
          <w:rFonts w:eastAsiaTheme="minorHAnsi"/>
          <w:szCs w:val="30"/>
          <w:lang w:eastAsia="en-US"/>
        </w:rPr>
        <w:t xml:space="preserve"> </w:t>
      </w:r>
      <w:r w:rsidRPr="0005777A">
        <w:rPr>
          <w:rFonts w:eastAsiaTheme="minorHAnsi"/>
          <w:szCs w:val="30"/>
          <w:lang w:eastAsia="en-US"/>
        </w:rPr>
        <w:t>кассов</w:t>
      </w:r>
      <w:r>
        <w:rPr>
          <w:rFonts w:eastAsiaTheme="minorHAnsi"/>
          <w:szCs w:val="30"/>
          <w:lang w:eastAsia="en-US"/>
        </w:rPr>
        <w:t>ого</w:t>
      </w:r>
      <w:r w:rsidRPr="0005777A">
        <w:rPr>
          <w:rFonts w:eastAsiaTheme="minorHAnsi"/>
          <w:szCs w:val="30"/>
          <w:lang w:eastAsia="en-US"/>
        </w:rPr>
        <w:t xml:space="preserve"> </w:t>
      </w:r>
      <w:r>
        <w:rPr>
          <w:rFonts w:eastAsiaTheme="minorHAnsi"/>
          <w:szCs w:val="30"/>
          <w:lang w:eastAsia="en-US"/>
        </w:rPr>
        <w:t>оборудования</w:t>
      </w:r>
      <w:r w:rsidRPr="0005777A">
        <w:rPr>
          <w:rFonts w:eastAsiaTheme="minorHAnsi"/>
          <w:szCs w:val="30"/>
          <w:lang w:eastAsia="en-US"/>
        </w:rPr>
        <w:t>,</w:t>
      </w:r>
      <w:r>
        <w:rPr>
          <w:rFonts w:eastAsiaTheme="minorHAnsi"/>
          <w:szCs w:val="30"/>
          <w:lang w:eastAsia="en-US"/>
        </w:rPr>
        <w:t xml:space="preserve"> </w:t>
      </w:r>
      <w:r w:rsidRPr="0005777A">
        <w:rPr>
          <w:rFonts w:eastAsiaTheme="minorHAnsi"/>
          <w:szCs w:val="30"/>
          <w:lang w:eastAsia="en-US"/>
        </w:rPr>
        <w:t>не соответству</w:t>
      </w:r>
      <w:r>
        <w:rPr>
          <w:rFonts w:eastAsiaTheme="minorHAnsi"/>
          <w:szCs w:val="30"/>
          <w:lang w:eastAsia="en-US"/>
        </w:rPr>
        <w:t>ющего</w:t>
      </w:r>
      <w:r w:rsidRPr="0005777A">
        <w:rPr>
          <w:rFonts w:eastAsiaTheme="minorHAnsi"/>
          <w:szCs w:val="30"/>
          <w:lang w:eastAsia="en-US"/>
        </w:rPr>
        <w:t xml:space="preserve"> требованиям пункта </w:t>
      </w:r>
      <w:r w:rsidR="00074256" w:rsidRPr="0005777A">
        <w:rPr>
          <w:rFonts w:eastAsiaTheme="minorHAnsi"/>
          <w:szCs w:val="30"/>
          <w:lang w:eastAsia="en-US"/>
        </w:rPr>
        <w:t>10</w:t>
      </w:r>
      <w:r w:rsidR="00074256">
        <w:rPr>
          <w:spacing w:val="-6"/>
          <w:vertAlign w:val="superscript"/>
        </w:rPr>
        <w:t>1</w:t>
      </w:r>
      <w:r w:rsidRPr="0005777A">
        <w:rPr>
          <w:rFonts w:eastAsiaTheme="minorHAnsi"/>
          <w:szCs w:val="30"/>
          <w:lang w:eastAsia="en-US"/>
        </w:rPr>
        <w:t xml:space="preserve"> Положения</w:t>
      </w:r>
      <w:r w:rsidR="00074256">
        <w:rPr>
          <w:rFonts w:eastAsiaTheme="minorHAnsi"/>
          <w:szCs w:val="30"/>
          <w:lang w:eastAsia="en-US"/>
        </w:rPr>
        <w:t xml:space="preserve"> </w:t>
      </w:r>
      <w:r w:rsidR="00074256" w:rsidRPr="00765AE4">
        <w:rPr>
          <w:szCs w:val="30"/>
        </w:rPr>
        <w:t>№ 924/16</w:t>
      </w:r>
      <w:r w:rsidR="00074256">
        <w:rPr>
          <w:szCs w:val="30"/>
        </w:rPr>
        <w:t>.</w:t>
      </w:r>
    </w:p>
    <w:p w14:paraId="75A8CDD2" w14:textId="62E3918D" w:rsidR="005C6942" w:rsidRPr="00765AE4" w:rsidRDefault="005C6942" w:rsidP="00765AE4">
      <w:pPr>
        <w:pStyle w:val="ConsPlusNormal"/>
        <w:ind w:firstLine="709"/>
        <w:jc w:val="both"/>
        <w:rPr>
          <w:szCs w:val="30"/>
        </w:rPr>
      </w:pPr>
      <w:r w:rsidRPr="00765AE4">
        <w:rPr>
          <w:szCs w:val="30"/>
        </w:rPr>
        <w:t xml:space="preserve">Также постановлением № 841/27 </w:t>
      </w:r>
      <w:r w:rsidR="00FF2014">
        <w:rPr>
          <w:szCs w:val="30"/>
        </w:rPr>
        <w:t>вводится</w:t>
      </w:r>
      <w:r w:rsidR="00FF2014" w:rsidRPr="0005777A">
        <w:rPr>
          <w:szCs w:val="30"/>
        </w:rPr>
        <w:t xml:space="preserve"> </w:t>
      </w:r>
      <w:r w:rsidRPr="00765AE4">
        <w:rPr>
          <w:szCs w:val="30"/>
        </w:rPr>
        <w:t xml:space="preserve">обязанность для продавцов товаров при получении от платежных агрегаторов платежей за реализуемые товары, подлежащие маркировке, обеспечивать передачу информации, содержащейся в коде маркировки или в уникальной последовательности символов в машиночитаемой форме, представленной в виде двумерного штрихового кода </w:t>
      </w:r>
      <w:proofErr w:type="spellStart"/>
      <w:r w:rsidRPr="00765AE4">
        <w:rPr>
          <w:szCs w:val="30"/>
        </w:rPr>
        <w:t>DataMatrix</w:t>
      </w:r>
      <w:proofErr w:type="spellEnd"/>
      <w:r w:rsidRPr="00765AE4">
        <w:rPr>
          <w:szCs w:val="30"/>
        </w:rPr>
        <w:t xml:space="preserve">, включающей в себя переменную информацию, в том числе серию и номер унифицированного контрольного знака, в СККО посредством открытого интерфейса программирования приложений, предоставленного РУП «Информационно-издательский центр по налогам и сборам». </w:t>
      </w:r>
      <w:r w:rsidR="00FF2014">
        <w:rPr>
          <w:szCs w:val="30"/>
        </w:rPr>
        <w:t>При этом предусматривается, что п</w:t>
      </w:r>
      <w:r w:rsidRPr="00765AE4">
        <w:rPr>
          <w:szCs w:val="30"/>
        </w:rPr>
        <w:t xml:space="preserve">латежный </w:t>
      </w:r>
      <w:proofErr w:type="spellStart"/>
      <w:r w:rsidRPr="00765AE4">
        <w:rPr>
          <w:szCs w:val="30"/>
        </w:rPr>
        <w:t>агрегатор</w:t>
      </w:r>
      <w:proofErr w:type="spellEnd"/>
      <w:r w:rsidRPr="00765AE4">
        <w:rPr>
          <w:szCs w:val="30"/>
        </w:rPr>
        <w:t xml:space="preserve"> на основании заключаемых договоров с продавцами товаров может обеспечивать такую передачу информации.</w:t>
      </w:r>
    </w:p>
    <w:p w14:paraId="43827972" w14:textId="148C662A" w:rsidR="00DC4C66" w:rsidRDefault="00074256" w:rsidP="00765AE4">
      <w:pPr>
        <w:pStyle w:val="ConsPlusNormal"/>
        <w:ind w:firstLine="709"/>
        <w:rPr>
          <w:szCs w:val="30"/>
        </w:rPr>
      </w:pPr>
      <w:r>
        <w:rPr>
          <w:szCs w:val="30"/>
        </w:rPr>
        <w:t xml:space="preserve">Указанные </w:t>
      </w:r>
      <w:r w:rsidR="002C17C8" w:rsidRPr="00765AE4">
        <w:rPr>
          <w:szCs w:val="30"/>
        </w:rPr>
        <w:t>норм</w:t>
      </w:r>
      <w:r w:rsidR="00646B09" w:rsidRPr="00765AE4">
        <w:rPr>
          <w:szCs w:val="30"/>
        </w:rPr>
        <w:t>ы</w:t>
      </w:r>
      <w:r w:rsidR="002C17C8" w:rsidRPr="00765AE4">
        <w:rPr>
          <w:szCs w:val="30"/>
        </w:rPr>
        <w:t xml:space="preserve"> вступа</w:t>
      </w:r>
      <w:r w:rsidR="00646B09" w:rsidRPr="00765AE4">
        <w:rPr>
          <w:szCs w:val="30"/>
        </w:rPr>
        <w:t>ю</w:t>
      </w:r>
      <w:r w:rsidR="002C17C8" w:rsidRPr="00765AE4">
        <w:rPr>
          <w:szCs w:val="30"/>
        </w:rPr>
        <w:t>т в силу</w:t>
      </w:r>
      <w:r w:rsidR="00DC4C66" w:rsidRPr="00765AE4">
        <w:rPr>
          <w:szCs w:val="30"/>
        </w:rPr>
        <w:t xml:space="preserve"> с 1 июля 2025 г.</w:t>
      </w:r>
    </w:p>
    <w:p w14:paraId="15C456A6" w14:textId="61D31448" w:rsidR="00E830AB" w:rsidRDefault="007E0B68" w:rsidP="00074256">
      <w:pPr>
        <w:pStyle w:val="ConsPlusNormal"/>
        <w:ind w:firstLine="709"/>
        <w:jc w:val="both"/>
        <w:rPr>
          <w:szCs w:val="30"/>
        </w:rPr>
      </w:pPr>
      <w:r w:rsidRPr="004A789F">
        <w:rPr>
          <w:szCs w:val="30"/>
        </w:rPr>
        <w:t xml:space="preserve">7. </w:t>
      </w:r>
      <w:r w:rsidR="00074256">
        <w:rPr>
          <w:szCs w:val="30"/>
        </w:rPr>
        <w:t xml:space="preserve">В целях </w:t>
      </w:r>
      <w:r w:rsidR="00074256" w:rsidRPr="007452E7">
        <w:rPr>
          <w:b/>
          <w:bCs/>
          <w:spacing w:val="-13"/>
          <w:szCs w:val="30"/>
        </w:rPr>
        <w:t>уточнени</w:t>
      </w:r>
      <w:r w:rsidR="00FF2014" w:rsidRPr="007452E7">
        <w:rPr>
          <w:b/>
          <w:bCs/>
          <w:spacing w:val="-13"/>
          <w:szCs w:val="30"/>
        </w:rPr>
        <w:t>я</w:t>
      </w:r>
      <w:r w:rsidR="00074256" w:rsidRPr="007452E7">
        <w:rPr>
          <w:b/>
          <w:bCs/>
          <w:spacing w:val="-13"/>
          <w:szCs w:val="30"/>
        </w:rPr>
        <w:t xml:space="preserve"> требований</w:t>
      </w:r>
      <w:r w:rsidR="00074256" w:rsidRPr="007452E7">
        <w:rPr>
          <w:b/>
          <w:spacing w:val="-13"/>
          <w:szCs w:val="30"/>
        </w:rPr>
        <w:t xml:space="preserve"> к дифференцированному учету</w:t>
      </w:r>
      <w:r w:rsidR="00074256" w:rsidRPr="00AD2F17">
        <w:rPr>
          <w:spacing w:val="-13"/>
          <w:szCs w:val="30"/>
        </w:rPr>
        <w:t xml:space="preserve"> данных о товарах, подлежащих </w:t>
      </w:r>
      <w:r w:rsidR="00074256" w:rsidRPr="00AD2F17">
        <w:rPr>
          <w:bCs/>
          <w:spacing w:val="-13"/>
          <w:szCs w:val="30"/>
        </w:rPr>
        <w:t>товарной нумерации и штриховому кодированию</w:t>
      </w:r>
      <w:r w:rsidR="00074256" w:rsidRPr="00AD2F17">
        <w:rPr>
          <w:spacing w:val="-13"/>
          <w:szCs w:val="30"/>
        </w:rPr>
        <w:t xml:space="preserve">, </w:t>
      </w:r>
      <w:r w:rsidR="00074256" w:rsidRPr="00AD2F17">
        <w:rPr>
          <w:bCs/>
          <w:spacing w:val="-13"/>
          <w:szCs w:val="30"/>
        </w:rPr>
        <w:lastRenderedPageBreak/>
        <w:t>исключающи</w:t>
      </w:r>
      <w:r w:rsidR="00FF2014">
        <w:rPr>
          <w:bCs/>
          <w:spacing w:val="-13"/>
          <w:szCs w:val="30"/>
        </w:rPr>
        <w:t>х</w:t>
      </w:r>
      <w:r w:rsidR="00074256" w:rsidRPr="00AD2F17">
        <w:rPr>
          <w:bCs/>
          <w:spacing w:val="-13"/>
          <w:szCs w:val="30"/>
        </w:rPr>
        <w:t xml:space="preserve"> ошибки при идентификации</w:t>
      </w:r>
      <w:r w:rsidR="00074256" w:rsidRPr="00AD2F17">
        <w:rPr>
          <w:spacing w:val="-13"/>
          <w:szCs w:val="30"/>
        </w:rPr>
        <w:t xml:space="preserve"> таких</w:t>
      </w:r>
      <w:r w:rsidR="00074256">
        <w:rPr>
          <w:spacing w:val="-13"/>
          <w:szCs w:val="30"/>
        </w:rPr>
        <w:t xml:space="preserve"> товаров, </w:t>
      </w:r>
      <w:r w:rsidR="002735B6" w:rsidRPr="00765AE4">
        <w:rPr>
          <w:szCs w:val="30"/>
        </w:rPr>
        <w:t xml:space="preserve">постановлением </w:t>
      </w:r>
      <w:r w:rsidR="00074256">
        <w:rPr>
          <w:szCs w:val="30"/>
        </w:rPr>
        <w:br/>
      </w:r>
      <w:r w:rsidR="002735B6" w:rsidRPr="00765AE4">
        <w:rPr>
          <w:szCs w:val="30"/>
        </w:rPr>
        <w:t xml:space="preserve">№ 841/27 изменена редакция части второй пункта 10 Положения № 924/16 а именно, предусмотрено, что дифференцированный учет данных о реализуемых товарах, подлежащих товарной нумерации и штриховому кодированию, и реализуемых в таких торговых объектах, осуществляется </w:t>
      </w:r>
      <w:r w:rsidR="00E830AB">
        <w:rPr>
          <w:szCs w:val="30"/>
        </w:rPr>
        <w:br/>
      </w:r>
      <w:r w:rsidR="002735B6" w:rsidRPr="00FF2014">
        <w:rPr>
          <w:b/>
          <w:szCs w:val="30"/>
        </w:rPr>
        <w:t xml:space="preserve">с использованием международного идентификационного номера товара (глобальный номер торговой единицы – </w:t>
      </w:r>
      <w:proofErr w:type="spellStart"/>
      <w:r w:rsidR="002735B6" w:rsidRPr="00FF2014">
        <w:rPr>
          <w:b/>
          <w:szCs w:val="30"/>
        </w:rPr>
        <w:t>Global</w:t>
      </w:r>
      <w:proofErr w:type="spellEnd"/>
      <w:r w:rsidR="002735B6" w:rsidRPr="00FF2014">
        <w:rPr>
          <w:b/>
          <w:szCs w:val="30"/>
        </w:rPr>
        <w:t xml:space="preserve"> </w:t>
      </w:r>
      <w:proofErr w:type="spellStart"/>
      <w:r w:rsidR="002735B6" w:rsidRPr="00FF2014">
        <w:rPr>
          <w:b/>
          <w:szCs w:val="30"/>
        </w:rPr>
        <w:t>Trade</w:t>
      </w:r>
      <w:proofErr w:type="spellEnd"/>
      <w:r w:rsidR="002735B6" w:rsidRPr="00FF2014">
        <w:rPr>
          <w:b/>
          <w:szCs w:val="30"/>
        </w:rPr>
        <w:t xml:space="preserve"> </w:t>
      </w:r>
      <w:proofErr w:type="spellStart"/>
      <w:r w:rsidR="002735B6" w:rsidRPr="00FF2014">
        <w:rPr>
          <w:b/>
          <w:szCs w:val="30"/>
        </w:rPr>
        <w:t>Item</w:t>
      </w:r>
      <w:proofErr w:type="spellEnd"/>
      <w:r w:rsidR="002735B6" w:rsidRPr="00FF2014">
        <w:rPr>
          <w:b/>
          <w:szCs w:val="30"/>
        </w:rPr>
        <w:t xml:space="preserve"> </w:t>
      </w:r>
      <w:proofErr w:type="spellStart"/>
      <w:r w:rsidR="002735B6" w:rsidRPr="00FF2014">
        <w:rPr>
          <w:b/>
          <w:szCs w:val="30"/>
        </w:rPr>
        <w:t>Number</w:t>
      </w:r>
      <w:proofErr w:type="spellEnd"/>
      <w:r w:rsidR="002735B6" w:rsidRPr="00FF2014">
        <w:rPr>
          <w:b/>
          <w:szCs w:val="30"/>
        </w:rPr>
        <w:t xml:space="preserve"> (GTIN)),</w:t>
      </w:r>
      <w:r w:rsidR="002735B6" w:rsidRPr="00765AE4">
        <w:rPr>
          <w:szCs w:val="30"/>
        </w:rPr>
        <w:t xml:space="preserve"> наносимого на товар (этикетку, упаковку) в виде машиночитаемых символик (штриховых идентификационных кодов). </w:t>
      </w:r>
      <w:r w:rsidR="00820631">
        <w:rPr>
          <w:szCs w:val="30"/>
        </w:rPr>
        <w:br/>
      </w:r>
      <w:r w:rsidR="00E830AB">
        <w:rPr>
          <w:szCs w:val="30"/>
        </w:rPr>
        <w:t xml:space="preserve">При этом уточняется, что </w:t>
      </w:r>
      <w:r w:rsidR="00E830AB" w:rsidRPr="00E830AB">
        <w:rPr>
          <w:b/>
          <w:szCs w:val="30"/>
        </w:rPr>
        <w:t>и</w:t>
      </w:r>
      <w:r w:rsidR="002735B6" w:rsidRPr="00E830AB">
        <w:rPr>
          <w:b/>
          <w:szCs w:val="30"/>
        </w:rPr>
        <w:t>сточником данных о GTIN</w:t>
      </w:r>
      <w:r w:rsidR="002735B6" w:rsidRPr="00765AE4">
        <w:rPr>
          <w:szCs w:val="30"/>
        </w:rPr>
        <w:t xml:space="preserve"> является межведомственная распределенная информационная система «Банк данных электронных паспортов товаров».</w:t>
      </w:r>
    </w:p>
    <w:p w14:paraId="3E2C0E55" w14:textId="3BEBD06F" w:rsidR="002735B6" w:rsidRPr="00765AE4" w:rsidRDefault="002735B6" w:rsidP="00765AE4">
      <w:pPr>
        <w:tabs>
          <w:tab w:val="left" w:pos="6840"/>
        </w:tabs>
        <w:ind w:firstLine="709"/>
        <w:jc w:val="both"/>
        <w:rPr>
          <w:szCs w:val="30"/>
        </w:rPr>
      </w:pPr>
      <w:r w:rsidRPr="00765AE4">
        <w:rPr>
          <w:bCs/>
          <w:szCs w:val="30"/>
        </w:rPr>
        <w:t xml:space="preserve">Одновременно пункты 17 и 25 Положения № 924/16 дополняется нормами, предусматривающими, что не допускается использование кассового аппарата (программной кассы) в случае, если они </w:t>
      </w:r>
      <w:r w:rsidRPr="00765AE4">
        <w:rPr>
          <w:szCs w:val="30"/>
        </w:rPr>
        <w:t>используются в торговом объекте с торговой площадью 200 квадратных метров и более, за исключением объектов потребительской кооперации, расположенных на территории сельской местности, и магазинов беспошлинной торговли, не обеспечивает дифференцированный учет, а также дифференцированный учет данных о товарах, подлежащих товарной нумерации и штриховому кодированию, с использованием информации, содержащейся в межведомственной распределенной информационной системе «Банк данных электронных паспортов товаров</w:t>
      </w:r>
      <w:r w:rsidR="004A789F">
        <w:rPr>
          <w:szCs w:val="30"/>
        </w:rPr>
        <w:t>»</w:t>
      </w:r>
      <w:r w:rsidRPr="00765AE4">
        <w:rPr>
          <w:szCs w:val="30"/>
        </w:rPr>
        <w:t>.</w:t>
      </w:r>
    </w:p>
    <w:p w14:paraId="18CF4AAF" w14:textId="77777777" w:rsidR="00074256" w:rsidRPr="00765AE4" w:rsidRDefault="00074256" w:rsidP="00074256">
      <w:pPr>
        <w:pStyle w:val="ConsPlusNormal"/>
        <w:tabs>
          <w:tab w:val="left" w:pos="8789"/>
          <w:tab w:val="left" w:pos="9356"/>
        </w:tabs>
        <w:ind w:firstLine="709"/>
        <w:jc w:val="both"/>
        <w:rPr>
          <w:szCs w:val="30"/>
        </w:rPr>
      </w:pPr>
      <w:r>
        <w:rPr>
          <w:szCs w:val="30"/>
        </w:rPr>
        <w:t>Указанные</w:t>
      </w:r>
      <w:r w:rsidRPr="00765AE4">
        <w:rPr>
          <w:szCs w:val="30"/>
        </w:rPr>
        <w:t xml:space="preserve"> норм</w:t>
      </w:r>
      <w:r>
        <w:rPr>
          <w:szCs w:val="30"/>
        </w:rPr>
        <w:t>ы</w:t>
      </w:r>
      <w:r w:rsidRPr="00765AE4">
        <w:rPr>
          <w:szCs w:val="30"/>
        </w:rPr>
        <w:t xml:space="preserve"> вступа</w:t>
      </w:r>
      <w:r>
        <w:rPr>
          <w:szCs w:val="30"/>
        </w:rPr>
        <w:t>ю</w:t>
      </w:r>
      <w:r w:rsidRPr="00765AE4">
        <w:rPr>
          <w:szCs w:val="30"/>
        </w:rPr>
        <w:t>т в силу через 3 месяца после официального опубликования постановления № 841/27</w:t>
      </w:r>
      <w:r>
        <w:rPr>
          <w:szCs w:val="30"/>
        </w:rPr>
        <w:t xml:space="preserve"> (с 10.03.2023)</w:t>
      </w:r>
      <w:r w:rsidRPr="00765AE4">
        <w:rPr>
          <w:szCs w:val="30"/>
        </w:rPr>
        <w:t>.</w:t>
      </w:r>
    </w:p>
    <w:p w14:paraId="6E488043" w14:textId="77035955" w:rsidR="0003246D" w:rsidRDefault="004A789F" w:rsidP="00765AE4">
      <w:pPr>
        <w:tabs>
          <w:tab w:val="left" w:pos="8789"/>
          <w:tab w:val="left" w:pos="9356"/>
        </w:tabs>
        <w:ind w:firstLine="709"/>
        <w:jc w:val="both"/>
        <w:rPr>
          <w:szCs w:val="30"/>
        </w:rPr>
      </w:pPr>
      <w:r>
        <w:rPr>
          <w:szCs w:val="30"/>
        </w:rPr>
        <w:t xml:space="preserve">8. </w:t>
      </w:r>
      <w:r w:rsidR="00CC042E" w:rsidRPr="00765AE4">
        <w:rPr>
          <w:szCs w:val="30"/>
        </w:rPr>
        <w:t xml:space="preserve">Постановлением </w:t>
      </w:r>
      <w:r w:rsidR="00FF65FE" w:rsidRPr="00765AE4">
        <w:rPr>
          <w:szCs w:val="30"/>
        </w:rPr>
        <w:t xml:space="preserve">№ 841/27 </w:t>
      </w:r>
      <w:r w:rsidR="00CC042E" w:rsidRPr="00106CE7">
        <w:rPr>
          <w:b/>
          <w:szCs w:val="30"/>
        </w:rPr>
        <w:t>вносятся изменения в пункт 5</w:t>
      </w:r>
      <w:r w:rsidR="00CC042E" w:rsidRPr="00106CE7">
        <w:rPr>
          <w:b/>
          <w:szCs w:val="30"/>
          <w:vertAlign w:val="superscript"/>
        </w:rPr>
        <w:t>1</w:t>
      </w:r>
      <w:r w:rsidR="00CC042E" w:rsidRPr="00106CE7">
        <w:rPr>
          <w:b/>
          <w:szCs w:val="30"/>
        </w:rPr>
        <w:t xml:space="preserve"> Положения № 924/16</w:t>
      </w:r>
      <w:r w:rsidR="00CC042E" w:rsidRPr="00765AE4">
        <w:rPr>
          <w:szCs w:val="30"/>
        </w:rPr>
        <w:t xml:space="preserve"> предусматривающие, что выдача наличных денежных средств в организациях торговли (сервиса) в рамках заключенных договоров с платежными агрегаторами, национальным оператором почтовой связи может осуществляться не только при использовании карточек, но и иных платежных инструментов. Оформление таких операций может проводиться не только через карточный платежный терминал, но и с использованием платежного терминала. Кроме того, предусмотрена возможность осуществлять такую операцию </w:t>
      </w:r>
      <w:r w:rsidR="00074256">
        <w:rPr>
          <w:szCs w:val="30"/>
        </w:rPr>
        <w:t xml:space="preserve">путем </w:t>
      </w:r>
      <w:r w:rsidR="0003246D" w:rsidRPr="0003246D">
        <w:rPr>
          <w:szCs w:val="30"/>
        </w:rPr>
        <w:t>выполне</w:t>
      </w:r>
      <w:r w:rsidR="00074256">
        <w:rPr>
          <w:szCs w:val="30"/>
        </w:rPr>
        <w:t>ния</w:t>
      </w:r>
      <w:r w:rsidR="0003246D" w:rsidRPr="0003246D">
        <w:rPr>
          <w:szCs w:val="30"/>
        </w:rPr>
        <w:t xml:space="preserve"> операци</w:t>
      </w:r>
      <w:r w:rsidR="00074256">
        <w:rPr>
          <w:szCs w:val="30"/>
        </w:rPr>
        <w:t>и</w:t>
      </w:r>
      <w:r w:rsidR="0003246D" w:rsidRPr="0003246D">
        <w:rPr>
          <w:szCs w:val="30"/>
        </w:rPr>
        <w:t xml:space="preserve"> регистрации изъятия суммы наличных денежных средств из ящика для денег, соответствующую сумме, подлежащей выдаче держателю банковской платежной карточки, иного платежного инструмента</w:t>
      </w:r>
      <w:r w:rsidR="00074256">
        <w:rPr>
          <w:szCs w:val="30"/>
        </w:rPr>
        <w:t>.</w:t>
      </w:r>
    </w:p>
    <w:p w14:paraId="0E7262BD" w14:textId="62634472" w:rsidR="0003246D" w:rsidRPr="00765AE4" w:rsidRDefault="00074256" w:rsidP="00765AE4">
      <w:pPr>
        <w:tabs>
          <w:tab w:val="left" w:pos="6840"/>
        </w:tabs>
        <w:ind w:firstLine="709"/>
        <w:jc w:val="both"/>
        <w:rPr>
          <w:bCs/>
          <w:szCs w:val="30"/>
        </w:rPr>
      </w:pPr>
      <w:r>
        <w:rPr>
          <w:bCs/>
          <w:szCs w:val="30"/>
        </w:rPr>
        <w:t>Указанная</w:t>
      </w:r>
      <w:r w:rsidR="0003246D" w:rsidRPr="00765AE4">
        <w:rPr>
          <w:bCs/>
          <w:szCs w:val="30"/>
        </w:rPr>
        <w:t xml:space="preserve"> норма вступает в силу после официального опубликования постановления </w:t>
      </w:r>
      <w:r w:rsidR="0003246D" w:rsidRPr="00765AE4">
        <w:rPr>
          <w:szCs w:val="30"/>
        </w:rPr>
        <w:t>№ 841/27</w:t>
      </w:r>
      <w:r>
        <w:rPr>
          <w:szCs w:val="30"/>
        </w:rPr>
        <w:t xml:space="preserve"> (с 10.12.2022)</w:t>
      </w:r>
      <w:r w:rsidR="0003246D" w:rsidRPr="00765AE4">
        <w:rPr>
          <w:bCs/>
          <w:szCs w:val="30"/>
        </w:rPr>
        <w:t>.</w:t>
      </w:r>
    </w:p>
    <w:p w14:paraId="7479EFEC" w14:textId="09619645" w:rsidR="003B04B7" w:rsidRPr="00765AE4" w:rsidRDefault="004A789F" w:rsidP="00765AE4">
      <w:pPr>
        <w:ind w:firstLine="709"/>
        <w:jc w:val="both"/>
        <w:rPr>
          <w:szCs w:val="30"/>
        </w:rPr>
      </w:pPr>
      <w:r>
        <w:rPr>
          <w:szCs w:val="30"/>
        </w:rPr>
        <w:t xml:space="preserve">9. </w:t>
      </w:r>
      <w:r w:rsidR="0003246D" w:rsidRPr="00765AE4">
        <w:rPr>
          <w:szCs w:val="30"/>
        </w:rPr>
        <w:t xml:space="preserve">В целях недопущения создания предпосылок для искажения данных о принятой выручке постановлением </w:t>
      </w:r>
      <w:r w:rsidR="009D325A" w:rsidRPr="00765AE4">
        <w:rPr>
          <w:szCs w:val="30"/>
        </w:rPr>
        <w:t xml:space="preserve">№ 841/27 </w:t>
      </w:r>
      <w:r w:rsidR="003B04B7" w:rsidRPr="00106CE7">
        <w:rPr>
          <w:b/>
          <w:szCs w:val="30"/>
        </w:rPr>
        <w:t>расширен перечень случаев</w:t>
      </w:r>
      <w:r w:rsidR="003B04B7" w:rsidRPr="00765AE4">
        <w:rPr>
          <w:szCs w:val="30"/>
        </w:rPr>
        <w:t xml:space="preserve">, когда не допускается использование кассовых аппаратов </w:t>
      </w:r>
      <w:r w:rsidR="003C6FAF" w:rsidRPr="00765AE4">
        <w:rPr>
          <w:szCs w:val="30"/>
        </w:rPr>
        <w:t>(пункт 17 Положения № 924/16)</w:t>
      </w:r>
      <w:r w:rsidR="003C6FAF">
        <w:rPr>
          <w:szCs w:val="30"/>
        </w:rPr>
        <w:t xml:space="preserve">, </w:t>
      </w:r>
      <w:r w:rsidR="0003246D" w:rsidRPr="00765AE4">
        <w:rPr>
          <w:szCs w:val="30"/>
        </w:rPr>
        <w:t>норм</w:t>
      </w:r>
      <w:r w:rsidR="003B04B7" w:rsidRPr="00765AE4">
        <w:rPr>
          <w:szCs w:val="30"/>
        </w:rPr>
        <w:t xml:space="preserve">ой </w:t>
      </w:r>
      <w:r w:rsidR="0003246D" w:rsidRPr="00765AE4">
        <w:rPr>
          <w:szCs w:val="30"/>
        </w:rPr>
        <w:t xml:space="preserve">о запрете </w:t>
      </w:r>
      <w:r w:rsidR="0003246D" w:rsidRPr="00765AE4">
        <w:rPr>
          <w:szCs w:val="30"/>
        </w:rPr>
        <w:lastRenderedPageBreak/>
        <w:t xml:space="preserve">использования кассовых аппаратов в случае, </w:t>
      </w:r>
      <w:r w:rsidR="003C6FAF">
        <w:rPr>
          <w:szCs w:val="30"/>
        </w:rPr>
        <w:t xml:space="preserve">если </w:t>
      </w:r>
      <w:r w:rsidR="003B04B7" w:rsidRPr="00765AE4">
        <w:rPr>
          <w:szCs w:val="30"/>
        </w:rPr>
        <w:t>кассовый аппарат используется в виде отдельных агрегируемых устройств, соединенных между собой по беспроводным интерфейсам, если такие агрегируемые устройства расположены вне одного торгового объекта, объекта общественного питания, объекта сферы услуг, в котором используется такой кассовый аппарат.</w:t>
      </w:r>
    </w:p>
    <w:p w14:paraId="706BE869" w14:textId="08D97E78" w:rsidR="00234656" w:rsidRPr="00234656" w:rsidRDefault="00A637D9" w:rsidP="00765AE4">
      <w:pPr>
        <w:tabs>
          <w:tab w:val="left" w:pos="6840"/>
        </w:tabs>
        <w:ind w:firstLine="709"/>
        <w:jc w:val="both"/>
        <w:rPr>
          <w:szCs w:val="30"/>
        </w:rPr>
      </w:pPr>
      <w:r>
        <w:rPr>
          <w:szCs w:val="30"/>
        </w:rPr>
        <w:t>Указанная н</w:t>
      </w:r>
      <w:r w:rsidR="00234656" w:rsidRPr="00234656">
        <w:rPr>
          <w:szCs w:val="30"/>
        </w:rPr>
        <w:t>орма вступает в силу с 1 июля 2025 г.</w:t>
      </w:r>
    </w:p>
    <w:p w14:paraId="38A46645" w14:textId="77473D3C" w:rsidR="00A637D9" w:rsidRPr="00A637D9" w:rsidRDefault="003C6FAF" w:rsidP="00522683">
      <w:pPr>
        <w:pStyle w:val="ConsPlusNormal"/>
        <w:ind w:firstLine="709"/>
        <w:jc w:val="both"/>
        <w:rPr>
          <w:szCs w:val="30"/>
        </w:rPr>
      </w:pPr>
      <w:r>
        <w:rPr>
          <w:szCs w:val="30"/>
        </w:rPr>
        <w:t xml:space="preserve">10. </w:t>
      </w:r>
      <w:r w:rsidR="00A637D9">
        <w:rPr>
          <w:szCs w:val="30"/>
        </w:rPr>
        <w:t>Также п</w:t>
      </w:r>
      <w:r w:rsidR="00234656" w:rsidRPr="00765AE4">
        <w:rPr>
          <w:szCs w:val="30"/>
        </w:rPr>
        <w:t xml:space="preserve">остановлением № 841/27 </w:t>
      </w:r>
      <w:r w:rsidR="00A637D9">
        <w:rPr>
          <w:szCs w:val="30"/>
        </w:rPr>
        <w:t>вносятся изменения в</w:t>
      </w:r>
      <w:r w:rsidR="00234656" w:rsidRPr="00234656">
        <w:rPr>
          <w:szCs w:val="30"/>
        </w:rPr>
        <w:t xml:space="preserve"> постановлени</w:t>
      </w:r>
      <w:r w:rsidR="00A637D9">
        <w:rPr>
          <w:szCs w:val="30"/>
        </w:rPr>
        <w:t>е</w:t>
      </w:r>
      <w:r w:rsidR="00234656" w:rsidRPr="00234656">
        <w:rPr>
          <w:szCs w:val="30"/>
        </w:rPr>
        <w:t xml:space="preserve"> Совета Министров Республики Беларусь и Национального банка Республики Беларусь от 3 марта 2022 г. № 114/6 «Об изменении постановления Совета Министров Республики Беларусь и Национального банка Республики Беларусь от 6 июля 2011 г. № 924/16»</w:t>
      </w:r>
      <w:r w:rsidR="00A637D9">
        <w:rPr>
          <w:szCs w:val="30"/>
        </w:rPr>
        <w:t xml:space="preserve">, предусматривающие </w:t>
      </w:r>
      <w:r w:rsidR="00A637D9" w:rsidRPr="00810BE9">
        <w:rPr>
          <w:b/>
          <w:szCs w:val="30"/>
        </w:rPr>
        <w:t>перенос</w:t>
      </w:r>
      <w:r w:rsidR="00234656" w:rsidRPr="00810BE9">
        <w:rPr>
          <w:b/>
          <w:szCs w:val="30"/>
        </w:rPr>
        <w:t xml:space="preserve"> запрет</w:t>
      </w:r>
      <w:r w:rsidR="00A637D9" w:rsidRPr="00810BE9">
        <w:rPr>
          <w:b/>
          <w:szCs w:val="30"/>
        </w:rPr>
        <w:t>а на</w:t>
      </w:r>
      <w:r w:rsidR="00234656" w:rsidRPr="00810BE9">
        <w:rPr>
          <w:b/>
          <w:szCs w:val="30"/>
        </w:rPr>
        <w:t xml:space="preserve"> использовани</w:t>
      </w:r>
      <w:r w:rsidR="00A637D9" w:rsidRPr="00810BE9">
        <w:rPr>
          <w:b/>
          <w:szCs w:val="30"/>
        </w:rPr>
        <w:t>е</w:t>
      </w:r>
      <w:r w:rsidR="00234656" w:rsidRPr="00810BE9">
        <w:rPr>
          <w:b/>
          <w:szCs w:val="30"/>
        </w:rPr>
        <w:t xml:space="preserve"> кассовых аппаратов</w:t>
      </w:r>
      <w:r w:rsidR="00234656" w:rsidRPr="00765AE4">
        <w:rPr>
          <w:szCs w:val="30"/>
        </w:rPr>
        <w:t>, не соответствующих требованиям, определенным Министерством по налогам и сборам и Государственным комитетом по стандартизации</w:t>
      </w:r>
      <w:r w:rsidR="00A637D9">
        <w:rPr>
          <w:szCs w:val="30"/>
        </w:rPr>
        <w:t xml:space="preserve"> в п</w:t>
      </w:r>
      <w:r w:rsidR="00A637D9" w:rsidRPr="00A158C1">
        <w:rPr>
          <w:szCs w:val="30"/>
        </w:rPr>
        <w:t>остановлени</w:t>
      </w:r>
      <w:r w:rsidR="00A637D9">
        <w:rPr>
          <w:szCs w:val="30"/>
        </w:rPr>
        <w:t xml:space="preserve">и от 14 октября 2022 г. № 22/99, </w:t>
      </w:r>
      <w:r w:rsidR="00234656" w:rsidRPr="00765AE4">
        <w:rPr>
          <w:szCs w:val="30"/>
        </w:rPr>
        <w:t>на 1 июля 2025 г.</w:t>
      </w:r>
      <w:r w:rsidR="00522683">
        <w:rPr>
          <w:szCs w:val="30"/>
        </w:rPr>
        <w:t xml:space="preserve"> </w:t>
      </w:r>
      <w:r w:rsidR="00A637D9" w:rsidRPr="00A637D9">
        <w:rPr>
          <w:szCs w:val="30"/>
        </w:rPr>
        <w:t xml:space="preserve">Такой подход позволит субъектам хозяйствования использовать </w:t>
      </w:r>
      <w:r w:rsidR="00A637D9" w:rsidRPr="00A637D9">
        <w:rPr>
          <w:szCs w:val="30"/>
        </w:rPr>
        <w:br/>
        <w:t>до 1 июля 2025 г. имеющиеся у них кассовые аппараты, которые должны быть доработаны их производителями до требований, установленных в постановлении от 14 октября 2022 г. № 22/99</w:t>
      </w:r>
      <w:r w:rsidR="00522683">
        <w:rPr>
          <w:szCs w:val="30"/>
        </w:rPr>
        <w:t>.</w:t>
      </w:r>
    </w:p>
    <w:p w14:paraId="532D74D9" w14:textId="1660231E" w:rsidR="001E52DE" w:rsidRPr="006B5779" w:rsidRDefault="00810BE9" w:rsidP="00765AE4">
      <w:pPr>
        <w:ind w:firstLine="709"/>
        <w:jc w:val="both"/>
        <w:rPr>
          <w:szCs w:val="30"/>
        </w:rPr>
      </w:pPr>
      <w:r>
        <w:rPr>
          <w:szCs w:val="30"/>
        </w:rPr>
        <w:t>При этом п</w:t>
      </w:r>
      <w:r w:rsidR="001E52DE" w:rsidRPr="00765AE4">
        <w:rPr>
          <w:szCs w:val="30"/>
        </w:rPr>
        <w:t xml:space="preserve">унктом 2 постановления № 841/27 установлено, </w:t>
      </w:r>
      <w:r w:rsidR="001E52DE" w:rsidRPr="00765AE4">
        <w:t xml:space="preserve">что </w:t>
      </w:r>
      <w:r>
        <w:br/>
      </w:r>
      <w:r w:rsidR="001E52DE" w:rsidRPr="00765AE4">
        <w:t xml:space="preserve">до 1 июля 2025 г. </w:t>
      </w:r>
      <w:r w:rsidR="001E52DE" w:rsidRPr="00810BE9">
        <w:rPr>
          <w:b/>
        </w:rPr>
        <w:t>допускается выпуск в обращение</w:t>
      </w:r>
      <w:r w:rsidR="001E52DE" w:rsidRPr="00765AE4">
        <w:t xml:space="preserve"> кассовых аппаратов, модели (модификации) которых включены в Государственный реестр, соответствующие требованиям к кассовым аппаратам, </w:t>
      </w:r>
      <w:r w:rsidR="001E52DE" w:rsidRPr="00765AE4">
        <w:rPr>
          <w:szCs w:val="30"/>
        </w:rPr>
        <w:t xml:space="preserve">определенным Министерством по налогам и сборам совместно с Государственным комитетом по стандартизации. При этом, под выпуском в обращение кассовых аппаратов понимается реализация кассовых аппаратов на территории Республики Беларусь или передача их иным способом </w:t>
      </w:r>
      <w:r w:rsidR="001E52DE" w:rsidRPr="006B5779">
        <w:rPr>
          <w:szCs w:val="30"/>
        </w:rPr>
        <w:t>потребителям, за исключением кассовых аппаратов, находящихся в установленном порядке в пользовании у юридических лиц и индивидуальных предпринимателей.</w:t>
      </w:r>
    </w:p>
    <w:p w14:paraId="4A1A5383" w14:textId="1D914F71" w:rsidR="006B5779" w:rsidRPr="006B5779" w:rsidRDefault="006B5779" w:rsidP="00765AE4">
      <w:pPr>
        <w:ind w:firstLine="709"/>
        <w:jc w:val="both"/>
        <w:rPr>
          <w:szCs w:val="30"/>
        </w:rPr>
      </w:pPr>
      <w:r w:rsidRPr="006B5779">
        <w:rPr>
          <w:szCs w:val="30"/>
        </w:rPr>
        <w:t>Постановление № 841/</w:t>
      </w:r>
      <w:r w:rsidR="00802912" w:rsidRPr="006B5779">
        <w:rPr>
          <w:szCs w:val="30"/>
        </w:rPr>
        <w:t xml:space="preserve">27 </w:t>
      </w:r>
      <w:r w:rsidR="00802912" w:rsidRPr="00802912">
        <w:rPr>
          <w:szCs w:val="30"/>
        </w:rPr>
        <w:t>опубликовано</w:t>
      </w:r>
      <w:r w:rsidR="00802912">
        <w:rPr>
          <w:szCs w:val="30"/>
        </w:rPr>
        <w:t xml:space="preserve"> </w:t>
      </w:r>
      <w:r>
        <w:rPr>
          <w:szCs w:val="30"/>
        </w:rPr>
        <w:t xml:space="preserve">на </w:t>
      </w:r>
      <w:r w:rsidRPr="006B5779">
        <w:rPr>
          <w:rFonts w:eastAsiaTheme="minorHAnsi"/>
          <w:szCs w:val="30"/>
          <w:lang w:eastAsia="en-US"/>
        </w:rPr>
        <w:t>Национальн</w:t>
      </w:r>
      <w:r>
        <w:rPr>
          <w:rFonts w:eastAsiaTheme="minorHAnsi"/>
          <w:szCs w:val="30"/>
          <w:lang w:eastAsia="en-US"/>
        </w:rPr>
        <w:t>ом</w:t>
      </w:r>
      <w:r w:rsidRPr="006B5779">
        <w:rPr>
          <w:rFonts w:eastAsiaTheme="minorHAnsi"/>
          <w:szCs w:val="30"/>
          <w:lang w:eastAsia="en-US"/>
        </w:rPr>
        <w:t xml:space="preserve"> правово</w:t>
      </w:r>
      <w:r>
        <w:rPr>
          <w:rFonts w:eastAsiaTheme="minorHAnsi"/>
          <w:szCs w:val="30"/>
          <w:lang w:eastAsia="en-US"/>
        </w:rPr>
        <w:t>м</w:t>
      </w:r>
      <w:r w:rsidRPr="006B5779">
        <w:rPr>
          <w:rFonts w:eastAsiaTheme="minorHAnsi"/>
          <w:szCs w:val="30"/>
          <w:lang w:eastAsia="en-US"/>
        </w:rPr>
        <w:t xml:space="preserve"> Интернет-портал</w:t>
      </w:r>
      <w:r>
        <w:rPr>
          <w:rFonts w:eastAsiaTheme="minorHAnsi"/>
          <w:szCs w:val="30"/>
          <w:lang w:eastAsia="en-US"/>
        </w:rPr>
        <w:t>е</w:t>
      </w:r>
      <w:r w:rsidR="00700456">
        <w:rPr>
          <w:rFonts w:eastAsiaTheme="minorHAnsi"/>
          <w:szCs w:val="30"/>
          <w:lang w:eastAsia="en-US"/>
        </w:rPr>
        <w:t xml:space="preserve"> Республики Беларусь 09.12.2022.</w:t>
      </w:r>
    </w:p>
    <w:sectPr w:rsidR="006B5779" w:rsidRPr="006B5779" w:rsidSect="00A105A5">
      <w:headerReference w:type="default" r:id="rId8"/>
      <w:headerReference w:type="first" r:id="rId9"/>
      <w:pgSz w:w="11906" w:h="16838"/>
      <w:pgMar w:top="1134" w:right="567" w:bottom="426" w:left="1701" w:header="709" w:footer="709" w:gutter="0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2C3917" w14:textId="77777777" w:rsidR="00A30C11" w:rsidRDefault="00A30C11">
      <w:r>
        <w:separator/>
      </w:r>
    </w:p>
  </w:endnote>
  <w:endnote w:type="continuationSeparator" w:id="0">
    <w:p w14:paraId="582E5B2D" w14:textId="77777777" w:rsidR="00A30C11" w:rsidRDefault="00A30C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D03BC2" w14:textId="77777777" w:rsidR="00A30C11" w:rsidRDefault="00A30C11">
      <w:r>
        <w:separator/>
      </w:r>
    </w:p>
  </w:footnote>
  <w:footnote w:type="continuationSeparator" w:id="0">
    <w:p w14:paraId="43400403" w14:textId="77777777" w:rsidR="00A30C11" w:rsidRDefault="00A30C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33243363"/>
      <w:docPartObj>
        <w:docPartGallery w:val="Page Numbers (Top of Page)"/>
        <w:docPartUnique/>
      </w:docPartObj>
    </w:sdtPr>
    <w:sdtEndPr/>
    <w:sdtContent>
      <w:p w14:paraId="20A00272" w14:textId="65C1536D" w:rsidR="00C13254" w:rsidRDefault="00AB3A4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26E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FB387C" w14:textId="77777777" w:rsidR="00C13254" w:rsidRDefault="00C13254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6E36B5"/>
    <w:multiLevelType w:val="hybridMultilevel"/>
    <w:tmpl w:val="158C0892"/>
    <w:lvl w:ilvl="0" w:tplc="3E9A1B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440F8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2E6BF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3D230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A5892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B5065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22869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5FCE9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D88E8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3FAA186B"/>
    <w:multiLevelType w:val="hybridMultilevel"/>
    <w:tmpl w:val="37228DBE"/>
    <w:lvl w:ilvl="0" w:tplc="795C3A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1D36CB1"/>
    <w:multiLevelType w:val="hybridMultilevel"/>
    <w:tmpl w:val="3F5C08F6"/>
    <w:lvl w:ilvl="0" w:tplc="1FC66A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7636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C8C5FB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43CCF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17621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B9E5E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3524F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0DCDB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2D0D2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432638A3"/>
    <w:multiLevelType w:val="hybridMultilevel"/>
    <w:tmpl w:val="20769AD0"/>
    <w:lvl w:ilvl="0" w:tplc="96C800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ACA496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578BE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834E8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AAAF9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75406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C484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738A6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22AC1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662A1B77"/>
    <w:multiLevelType w:val="hybridMultilevel"/>
    <w:tmpl w:val="D7D6CA98"/>
    <w:lvl w:ilvl="0" w:tplc="D88E6C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B0217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B44C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A28A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E50D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4EA0D6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D0020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90C59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3E96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68DB67A5"/>
    <w:multiLevelType w:val="hybridMultilevel"/>
    <w:tmpl w:val="0658B77A"/>
    <w:lvl w:ilvl="0" w:tplc="34CA9E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768D8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3C845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8E3D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78652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3A834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322A9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2E0E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0BC82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69C3386E"/>
    <w:multiLevelType w:val="hybridMultilevel"/>
    <w:tmpl w:val="53C8B4F0"/>
    <w:lvl w:ilvl="0" w:tplc="6714D9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F95079D"/>
    <w:multiLevelType w:val="hybridMultilevel"/>
    <w:tmpl w:val="CAE09D3C"/>
    <w:lvl w:ilvl="0" w:tplc="4822CC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0D444AA"/>
    <w:multiLevelType w:val="hybridMultilevel"/>
    <w:tmpl w:val="EE3AE128"/>
    <w:lvl w:ilvl="0" w:tplc="627223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CAD5C5D"/>
    <w:multiLevelType w:val="hybridMultilevel"/>
    <w:tmpl w:val="26D05716"/>
    <w:lvl w:ilvl="0" w:tplc="5A2EF2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8102A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F6826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EE64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418D1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DB0DE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6AC5F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38C7A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A083A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4"/>
  </w:num>
  <w:num w:numId="5">
    <w:abstractNumId w:val="9"/>
  </w:num>
  <w:num w:numId="6">
    <w:abstractNumId w:val="3"/>
  </w:num>
  <w:num w:numId="7">
    <w:abstractNumId w:val="0"/>
  </w:num>
  <w:num w:numId="8">
    <w:abstractNumId w:val="1"/>
  </w:num>
  <w:num w:numId="9">
    <w:abstractNumId w:val="5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676D"/>
    <w:rsid w:val="00014DDF"/>
    <w:rsid w:val="00021026"/>
    <w:rsid w:val="00023A53"/>
    <w:rsid w:val="00024837"/>
    <w:rsid w:val="0003246D"/>
    <w:rsid w:val="000567AD"/>
    <w:rsid w:val="0005777A"/>
    <w:rsid w:val="0007020C"/>
    <w:rsid w:val="00074256"/>
    <w:rsid w:val="00094067"/>
    <w:rsid w:val="000A0D2C"/>
    <w:rsid w:val="00106CE7"/>
    <w:rsid w:val="0011263A"/>
    <w:rsid w:val="00113791"/>
    <w:rsid w:val="0017149B"/>
    <w:rsid w:val="001B1C16"/>
    <w:rsid w:val="001D725B"/>
    <w:rsid w:val="001E52DE"/>
    <w:rsid w:val="001F2FD6"/>
    <w:rsid w:val="002019FD"/>
    <w:rsid w:val="002043D8"/>
    <w:rsid w:val="00234656"/>
    <w:rsid w:val="00236F79"/>
    <w:rsid w:val="002601BA"/>
    <w:rsid w:val="002735B6"/>
    <w:rsid w:val="0028298B"/>
    <w:rsid w:val="002A42FE"/>
    <w:rsid w:val="002A49FC"/>
    <w:rsid w:val="002C17C8"/>
    <w:rsid w:val="002C3D0C"/>
    <w:rsid w:val="002D2E3D"/>
    <w:rsid w:val="002D37E2"/>
    <w:rsid w:val="002D587E"/>
    <w:rsid w:val="002E22EA"/>
    <w:rsid w:val="002E39CD"/>
    <w:rsid w:val="00303F1F"/>
    <w:rsid w:val="00327C51"/>
    <w:rsid w:val="00341DAC"/>
    <w:rsid w:val="00357FE4"/>
    <w:rsid w:val="00361FED"/>
    <w:rsid w:val="00382811"/>
    <w:rsid w:val="00395DF5"/>
    <w:rsid w:val="003B04B7"/>
    <w:rsid w:val="003B23D4"/>
    <w:rsid w:val="003C18F6"/>
    <w:rsid w:val="003C6FAF"/>
    <w:rsid w:val="003D2E44"/>
    <w:rsid w:val="003E2995"/>
    <w:rsid w:val="003E68E9"/>
    <w:rsid w:val="00464A1B"/>
    <w:rsid w:val="004725CE"/>
    <w:rsid w:val="00495B92"/>
    <w:rsid w:val="00496CC6"/>
    <w:rsid w:val="004A789F"/>
    <w:rsid w:val="004B7A2E"/>
    <w:rsid w:val="004F5AE9"/>
    <w:rsid w:val="005078DA"/>
    <w:rsid w:val="00522683"/>
    <w:rsid w:val="00523264"/>
    <w:rsid w:val="00524DFC"/>
    <w:rsid w:val="00542426"/>
    <w:rsid w:val="005538C2"/>
    <w:rsid w:val="00563F01"/>
    <w:rsid w:val="00572DE5"/>
    <w:rsid w:val="005C6942"/>
    <w:rsid w:val="005D57F3"/>
    <w:rsid w:val="00644BD0"/>
    <w:rsid w:val="00646B09"/>
    <w:rsid w:val="00652A6D"/>
    <w:rsid w:val="00661C32"/>
    <w:rsid w:val="00666839"/>
    <w:rsid w:val="00672BE2"/>
    <w:rsid w:val="00680696"/>
    <w:rsid w:val="006B5779"/>
    <w:rsid w:val="006D521E"/>
    <w:rsid w:val="00700456"/>
    <w:rsid w:val="007208DC"/>
    <w:rsid w:val="00726311"/>
    <w:rsid w:val="0073406C"/>
    <w:rsid w:val="00737004"/>
    <w:rsid w:val="007452E7"/>
    <w:rsid w:val="0076490E"/>
    <w:rsid w:val="00765AE4"/>
    <w:rsid w:val="00776028"/>
    <w:rsid w:val="007972AA"/>
    <w:rsid w:val="007B1C1A"/>
    <w:rsid w:val="007D721A"/>
    <w:rsid w:val="007E0B68"/>
    <w:rsid w:val="0080094E"/>
    <w:rsid w:val="00802912"/>
    <w:rsid w:val="00802D10"/>
    <w:rsid w:val="00810BE9"/>
    <w:rsid w:val="008151B0"/>
    <w:rsid w:val="00820631"/>
    <w:rsid w:val="00826533"/>
    <w:rsid w:val="00831CDB"/>
    <w:rsid w:val="00841314"/>
    <w:rsid w:val="00854816"/>
    <w:rsid w:val="00866B24"/>
    <w:rsid w:val="008A2AA7"/>
    <w:rsid w:val="008D763D"/>
    <w:rsid w:val="00900E16"/>
    <w:rsid w:val="00912DD1"/>
    <w:rsid w:val="0091676D"/>
    <w:rsid w:val="00931A14"/>
    <w:rsid w:val="00933D87"/>
    <w:rsid w:val="00953C2C"/>
    <w:rsid w:val="00955433"/>
    <w:rsid w:val="00981CE6"/>
    <w:rsid w:val="0099070B"/>
    <w:rsid w:val="00993474"/>
    <w:rsid w:val="009D325A"/>
    <w:rsid w:val="009E006C"/>
    <w:rsid w:val="009F7DCB"/>
    <w:rsid w:val="00A105A5"/>
    <w:rsid w:val="00A17BA4"/>
    <w:rsid w:val="00A30C11"/>
    <w:rsid w:val="00A358F2"/>
    <w:rsid w:val="00A41B09"/>
    <w:rsid w:val="00A42F1C"/>
    <w:rsid w:val="00A637D9"/>
    <w:rsid w:val="00A91BD3"/>
    <w:rsid w:val="00AB3A4F"/>
    <w:rsid w:val="00AD7654"/>
    <w:rsid w:val="00AE0E9B"/>
    <w:rsid w:val="00AE313B"/>
    <w:rsid w:val="00B031F9"/>
    <w:rsid w:val="00B4111E"/>
    <w:rsid w:val="00B60B05"/>
    <w:rsid w:val="00B87436"/>
    <w:rsid w:val="00BC4764"/>
    <w:rsid w:val="00BD2C3E"/>
    <w:rsid w:val="00BD3C46"/>
    <w:rsid w:val="00BD6AB7"/>
    <w:rsid w:val="00BE18AE"/>
    <w:rsid w:val="00C13254"/>
    <w:rsid w:val="00C53467"/>
    <w:rsid w:val="00C54853"/>
    <w:rsid w:val="00C60E82"/>
    <w:rsid w:val="00C817EF"/>
    <w:rsid w:val="00C86960"/>
    <w:rsid w:val="00CC042E"/>
    <w:rsid w:val="00CE08E1"/>
    <w:rsid w:val="00CE18BE"/>
    <w:rsid w:val="00D00AD3"/>
    <w:rsid w:val="00D260D0"/>
    <w:rsid w:val="00D45B81"/>
    <w:rsid w:val="00D532BD"/>
    <w:rsid w:val="00D91B55"/>
    <w:rsid w:val="00DC4C66"/>
    <w:rsid w:val="00DE1977"/>
    <w:rsid w:val="00E446D6"/>
    <w:rsid w:val="00E81E7C"/>
    <w:rsid w:val="00E830AB"/>
    <w:rsid w:val="00E87096"/>
    <w:rsid w:val="00EB3503"/>
    <w:rsid w:val="00F3105C"/>
    <w:rsid w:val="00F326EE"/>
    <w:rsid w:val="00F67907"/>
    <w:rsid w:val="00F70B31"/>
    <w:rsid w:val="00FA7404"/>
    <w:rsid w:val="00FD182D"/>
    <w:rsid w:val="00FD61E6"/>
    <w:rsid w:val="00FF2014"/>
    <w:rsid w:val="00FF65FE"/>
    <w:rsid w:val="00FF6AA5"/>
    <w:rsid w:val="00FF7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1F9DCB"/>
  <w15:docId w15:val="{4B3905A0-5886-4A30-9224-F4B1F140A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30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6839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6839"/>
    <w:pPr>
      <w:keepNext/>
      <w:keepLines/>
      <w:autoSpaceDE w:val="0"/>
      <w:autoSpaceDN w:val="0"/>
      <w:adjustRightInd w:val="0"/>
      <w:outlineLvl w:val="0"/>
    </w:pPr>
    <w:rPr>
      <w:rFonts w:eastAsiaTheme="majorEastAsia" w:cstheme="majorBidi"/>
      <w:b/>
      <w:bCs/>
      <w:color w:val="365F91" w:themeColor="accent1" w:themeShade="BF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Стиль1"/>
    <w:basedOn w:val="a"/>
    <w:link w:val="12"/>
    <w:autoRedefine/>
    <w:qFormat/>
    <w:rsid w:val="00666839"/>
    <w:pPr>
      <w:autoSpaceDE w:val="0"/>
      <w:autoSpaceDN w:val="0"/>
      <w:adjustRightInd w:val="0"/>
      <w:ind w:firstLine="709"/>
      <w:jc w:val="both"/>
    </w:pPr>
    <w:rPr>
      <w:rFonts w:eastAsia="Calibri"/>
      <w:szCs w:val="26"/>
      <w:lang w:eastAsia="en-US"/>
    </w:rPr>
  </w:style>
  <w:style w:type="character" w:customStyle="1" w:styleId="12">
    <w:name w:val="Стиль1 Знак"/>
    <w:basedOn w:val="a0"/>
    <w:link w:val="11"/>
    <w:locked/>
    <w:rsid w:val="00666839"/>
    <w:rPr>
      <w:rFonts w:eastAsia="Calibri"/>
      <w:szCs w:val="26"/>
    </w:rPr>
  </w:style>
  <w:style w:type="character" w:customStyle="1" w:styleId="10">
    <w:name w:val="Заголовок 1 Знак"/>
    <w:basedOn w:val="a0"/>
    <w:link w:val="1"/>
    <w:uiPriority w:val="9"/>
    <w:rsid w:val="00666839"/>
    <w:rPr>
      <w:rFonts w:ascii="Times New Roman" w:eastAsiaTheme="majorEastAsia" w:hAnsi="Times New Roman" w:cstheme="majorBidi"/>
      <w:b/>
      <w:bCs/>
      <w:color w:val="365F91" w:themeColor="accent1" w:themeShade="BF"/>
      <w:sz w:val="30"/>
      <w:szCs w:val="28"/>
    </w:rPr>
  </w:style>
  <w:style w:type="paragraph" w:styleId="a3">
    <w:name w:val="header"/>
    <w:basedOn w:val="a"/>
    <w:link w:val="a4"/>
    <w:uiPriority w:val="99"/>
    <w:rsid w:val="0066683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66839"/>
    <w:rPr>
      <w:rFonts w:eastAsia="Times New Roman"/>
      <w:szCs w:val="20"/>
      <w:lang w:eastAsia="ru-RU"/>
    </w:rPr>
  </w:style>
  <w:style w:type="character" w:styleId="a5">
    <w:name w:val="Emphasis"/>
    <w:basedOn w:val="a0"/>
    <w:uiPriority w:val="20"/>
    <w:qFormat/>
    <w:rsid w:val="00666839"/>
    <w:rPr>
      <w:i/>
      <w:iCs/>
    </w:rPr>
  </w:style>
  <w:style w:type="paragraph" w:customStyle="1" w:styleId="ConsPlusNormal">
    <w:name w:val="ConsPlusNormal"/>
    <w:qFormat/>
    <w:rsid w:val="00666839"/>
    <w:pPr>
      <w:widowControl w:val="0"/>
      <w:autoSpaceDE w:val="0"/>
      <w:autoSpaceDN w:val="0"/>
      <w:ind w:firstLine="0"/>
      <w:jc w:val="left"/>
    </w:pPr>
    <w:rPr>
      <w:rFonts w:eastAsia="Times New Roman"/>
      <w:szCs w:val="20"/>
      <w:lang w:eastAsia="ru-RU"/>
    </w:rPr>
  </w:style>
  <w:style w:type="paragraph" w:customStyle="1" w:styleId="newncpi0">
    <w:name w:val="newncpi0"/>
    <w:basedOn w:val="a"/>
    <w:rsid w:val="00666839"/>
    <w:pPr>
      <w:jc w:val="both"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rsid w:val="00666839"/>
    <w:pPr>
      <w:widowControl w:val="0"/>
      <w:autoSpaceDE w:val="0"/>
      <w:autoSpaceDN w:val="0"/>
      <w:adjustRightInd w:val="0"/>
    </w:pPr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66839"/>
    <w:rPr>
      <w:rFonts w:ascii="Tahoma" w:eastAsia="Times New Roman" w:hAnsi="Tahoma"/>
      <w:sz w:val="16"/>
      <w:szCs w:val="16"/>
      <w:lang w:eastAsia="ru-RU"/>
    </w:rPr>
  </w:style>
  <w:style w:type="paragraph" w:styleId="a8">
    <w:name w:val="footer"/>
    <w:basedOn w:val="a"/>
    <w:link w:val="a9"/>
    <w:uiPriority w:val="99"/>
    <w:unhideWhenUsed/>
    <w:rsid w:val="0066683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66839"/>
    <w:rPr>
      <w:rFonts w:eastAsia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666839"/>
    <w:pPr>
      <w:ind w:left="720"/>
      <w:contextualSpacing/>
    </w:pPr>
  </w:style>
  <w:style w:type="character" w:styleId="ab">
    <w:name w:val="annotation reference"/>
    <w:basedOn w:val="a0"/>
    <w:uiPriority w:val="99"/>
    <w:rsid w:val="00666839"/>
    <w:rPr>
      <w:sz w:val="16"/>
      <w:szCs w:val="16"/>
    </w:rPr>
  </w:style>
  <w:style w:type="paragraph" w:styleId="ac">
    <w:name w:val="annotation text"/>
    <w:basedOn w:val="a"/>
    <w:link w:val="ad"/>
    <w:uiPriority w:val="99"/>
    <w:qFormat/>
    <w:rsid w:val="00666839"/>
    <w:rPr>
      <w:sz w:val="20"/>
    </w:rPr>
  </w:style>
  <w:style w:type="character" w:customStyle="1" w:styleId="ad">
    <w:name w:val="Текст примечания Знак"/>
    <w:basedOn w:val="a0"/>
    <w:link w:val="ac"/>
    <w:uiPriority w:val="99"/>
    <w:qFormat/>
    <w:rsid w:val="00666839"/>
    <w:rPr>
      <w:rFonts w:eastAsia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666839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666839"/>
    <w:rPr>
      <w:rFonts w:eastAsia="Times New Roman"/>
      <w:b/>
      <w:bCs/>
      <w:sz w:val="20"/>
      <w:szCs w:val="20"/>
      <w:lang w:eastAsia="ru-RU"/>
    </w:rPr>
  </w:style>
  <w:style w:type="character" w:customStyle="1" w:styleId="Normal">
    <w:name w:val="Normal Знак"/>
    <w:basedOn w:val="a0"/>
    <w:link w:val="13"/>
    <w:locked/>
    <w:rsid w:val="00666839"/>
    <w:rPr>
      <w:lang w:eastAsia="ru-RU"/>
    </w:rPr>
  </w:style>
  <w:style w:type="paragraph" w:customStyle="1" w:styleId="13">
    <w:name w:val="Обычный1"/>
    <w:link w:val="Normal"/>
    <w:rsid w:val="00666839"/>
    <w:pPr>
      <w:ind w:firstLine="0"/>
      <w:jc w:val="left"/>
    </w:pPr>
    <w:rPr>
      <w:lang w:eastAsia="ru-RU"/>
    </w:rPr>
  </w:style>
  <w:style w:type="paragraph" w:styleId="af0">
    <w:name w:val="Body Text"/>
    <w:basedOn w:val="a"/>
    <w:link w:val="af1"/>
    <w:rsid w:val="00666839"/>
    <w:pPr>
      <w:spacing w:after="120"/>
    </w:pPr>
    <w:rPr>
      <w:sz w:val="24"/>
      <w:szCs w:val="24"/>
    </w:rPr>
  </w:style>
  <w:style w:type="character" w:customStyle="1" w:styleId="af1">
    <w:name w:val="Основной текст Знак"/>
    <w:basedOn w:val="a0"/>
    <w:link w:val="af0"/>
    <w:rsid w:val="00666839"/>
    <w:rPr>
      <w:rFonts w:eastAsia="Times New Roman"/>
      <w:sz w:val="24"/>
    </w:rPr>
  </w:style>
  <w:style w:type="character" w:styleId="af2">
    <w:name w:val="Hyperlink"/>
    <w:rsid w:val="00666839"/>
    <w:rPr>
      <w:strike w:val="0"/>
      <w:dstrike w:val="0"/>
      <w:color w:val="A33100"/>
      <w:u w:val="none"/>
      <w:effect w:val="none"/>
    </w:rPr>
  </w:style>
  <w:style w:type="paragraph" w:styleId="af3">
    <w:name w:val="Body Text Indent"/>
    <w:basedOn w:val="a"/>
    <w:link w:val="af4"/>
    <w:uiPriority w:val="99"/>
    <w:semiHidden/>
    <w:unhideWhenUsed/>
    <w:rsid w:val="00666839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semiHidden/>
    <w:rsid w:val="00666839"/>
    <w:rPr>
      <w:rFonts w:eastAsia="Times New Roman"/>
      <w:szCs w:val="20"/>
      <w:lang w:eastAsia="ru-RU"/>
    </w:rPr>
  </w:style>
  <w:style w:type="paragraph" w:customStyle="1" w:styleId="newncpi">
    <w:name w:val="newncpi"/>
    <w:basedOn w:val="a"/>
    <w:rsid w:val="00666839"/>
    <w:pPr>
      <w:ind w:firstLine="567"/>
      <w:jc w:val="both"/>
    </w:pPr>
    <w:rPr>
      <w:sz w:val="24"/>
      <w:szCs w:val="24"/>
    </w:rPr>
  </w:style>
  <w:style w:type="paragraph" w:customStyle="1" w:styleId="ConsNormal">
    <w:name w:val="ConsNormal"/>
    <w:qFormat/>
    <w:rsid w:val="00666839"/>
    <w:pPr>
      <w:widowControl w:val="0"/>
      <w:autoSpaceDE w:val="0"/>
      <w:autoSpaceDN w:val="0"/>
      <w:adjustRightInd w:val="0"/>
      <w:ind w:right="19772"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f5">
    <w:name w:val="Normal (Web)"/>
    <w:basedOn w:val="a"/>
    <w:uiPriority w:val="99"/>
    <w:semiHidden/>
    <w:unhideWhenUsed/>
    <w:rsid w:val="00023A53"/>
    <w:pPr>
      <w:spacing w:before="100" w:beforeAutospacing="1" w:after="100" w:afterAutospacing="1"/>
    </w:pPr>
    <w:rPr>
      <w:sz w:val="24"/>
      <w:szCs w:val="24"/>
    </w:rPr>
  </w:style>
  <w:style w:type="character" w:styleId="af6">
    <w:name w:val="Strong"/>
    <w:basedOn w:val="a0"/>
    <w:uiPriority w:val="22"/>
    <w:qFormat/>
    <w:rsid w:val="005D57F3"/>
    <w:rPr>
      <w:b/>
      <w:bCs/>
    </w:rPr>
  </w:style>
  <w:style w:type="paragraph" w:styleId="af7">
    <w:name w:val="Block Text"/>
    <w:basedOn w:val="a"/>
    <w:rsid w:val="00981CE6"/>
    <w:pPr>
      <w:ind w:left="4536" w:right="-1050"/>
      <w:jc w:val="both"/>
    </w:pPr>
  </w:style>
  <w:style w:type="character" w:customStyle="1" w:styleId="itemtext1">
    <w:name w:val="itemtext1"/>
    <w:rsid w:val="00981CE6"/>
    <w:rPr>
      <w:rFonts w:ascii="Segoe UI" w:hAnsi="Segoe UI" w:cs="Segoe UI" w:hint="default"/>
      <w:color w:val="000000"/>
      <w:sz w:val="20"/>
      <w:szCs w:val="20"/>
    </w:rPr>
  </w:style>
  <w:style w:type="paragraph" w:styleId="2">
    <w:name w:val="Body Text Indent 2"/>
    <w:basedOn w:val="a"/>
    <w:link w:val="20"/>
    <w:uiPriority w:val="99"/>
    <w:semiHidden/>
    <w:unhideWhenUsed/>
    <w:rsid w:val="002A42F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2A42FE"/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0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1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89577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1740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38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6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15920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885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3953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13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0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737494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08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1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6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2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922277">
          <w:marLeft w:val="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929619">
          <w:marLeft w:val="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04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8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1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3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5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1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4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036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962183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32563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5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289142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4778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82298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CDB510-DF5F-4FED-A598-701E1EFC47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2649</Words>
  <Characters>15103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2021-11-12T12:03:00Z</cp:lastPrinted>
  <dcterms:created xsi:type="dcterms:W3CDTF">2023-01-10T11:48:00Z</dcterms:created>
  <dcterms:modified xsi:type="dcterms:W3CDTF">2023-01-10T11:48:00Z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38202</vt:lpwstr>
  </property>
</Properties>
</file>