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48" w:rsidRPr="00C95148" w:rsidRDefault="00C95148" w:rsidP="00C951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2"/>
        </w:rPr>
      </w:pPr>
      <w:bookmarkStart w:id="0" w:name="_GoBack"/>
      <w:r w:rsidRPr="00C95148">
        <w:rPr>
          <w:rFonts w:ascii="Times New Roman" w:eastAsia="Times New Roman" w:hAnsi="Times New Roman" w:cs="Times New Roman"/>
          <w:b/>
          <w:bCs/>
          <w:kern w:val="36"/>
          <w:sz w:val="36"/>
          <w:szCs w:val="32"/>
        </w:rPr>
        <w:t xml:space="preserve">Проект ПРООН внесет вклад в развитие </w:t>
      </w:r>
    </w:p>
    <w:p w:rsidR="00C95148" w:rsidRPr="00C95148" w:rsidRDefault="00C95148" w:rsidP="00C951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2"/>
        </w:rPr>
      </w:pPr>
      <w:r w:rsidRPr="00C95148">
        <w:rPr>
          <w:rFonts w:ascii="Times New Roman" w:eastAsia="Times New Roman" w:hAnsi="Times New Roman" w:cs="Times New Roman"/>
          <w:b/>
          <w:bCs/>
          <w:kern w:val="36"/>
          <w:sz w:val="36"/>
          <w:szCs w:val="32"/>
        </w:rPr>
        <w:t>экотуризма в Беларуси</w:t>
      </w:r>
    </w:p>
    <w:bookmarkEnd w:id="0"/>
    <w:p w:rsidR="00C95148" w:rsidRPr="00C95148" w:rsidRDefault="00C95148" w:rsidP="00C951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C95148" w:rsidRPr="00C95148" w:rsidRDefault="00C95148" w:rsidP="00C95148">
      <w:pPr>
        <w:spacing w:line="240" w:lineRule="auto"/>
        <w:rPr>
          <w:rFonts w:ascii="Arial" w:eastAsia="Times New Roman" w:hAnsi="Arial" w:cs="Arial"/>
          <w:sz w:val="68"/>
          <w:szCs w:val="68"/>
        </w:rPr>
      </w:pPr>
      <w:r w:rsidRPr="00C95148">
        <w:rPr>
          <w:rFonts w:ascii="Arial" w:eastAsia="Times New Roman" w:hAnsi="Arial" w:cs="Arial"/>
          <w:noProof/>
          <w:sz w:val="68"/>
          <w:szCs w:val="68"/>
        </w:rPr>
        <w:drawing>
          <wp:inline distT="0" distB="0" distL="0" distR="0">
            <wp:extent cx="6087745" cy="4066540"/>
            <wp:effectExtent l="19050" t="0" r="8255" b="0"/>
            <wp:docPr id="11" name="Рисунок 11" descr="https://minpriroda.gov.by/images/storage/news/000075_656313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inpriroda.gov.by/images/storage/news/000075_656313_bi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745" cy="406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>3 декабря 2021 г. в Минске завершилась двухдневная международная конференция </w:t>
      </w:r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</w:rPr>
        <w:t>«Новые подходы и успешные практики в развитии экологического туризма на особо охраняемых природных территориях как вклад в достижение ЦУР»</w:t>
      </w: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proofErr w:type="gramStart"/>
      <w:r w:rsidRPr="00C95148">
        <w:rPr>
          <w:rFonts w:ascii="Times New Roman" w:eastAsia="Times New Roman" w:hAnsi="Times New Roman" w:cs="Times New Roman"/>
          <w:sz w:val="30"/>
          <w:szCs w:val="30"/>
        </w:rPr>
        <w:t>Мероприятие собрало в гибридном формате более 170 экспертов в сфере экотуризма из 11 стран, включая Беларусь, Армению, Азербайджан, Эстонию, Германию, Казахстан, Молдову, Россию, Словакию, Таджикистан и Узбекистан.</w:t>
      </w:r>
      <w:proofErr w:type="gram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В числе участников – экологи, представители природных заказников, национальных парков, НГО,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агроэкоусадеб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и ВУЗов. 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>Активный вклад в организацию конференции внес проект «Развитие экологического туризма для содействия зеленому переходу к инклюзивному и устойчивому росту», реализуемый ПРООН совместно с Министерством природных ресурсов и охраны окружающей среды Республики Беларусь при финансовой поддержке Российской Федерации.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Вклад экотуризма в достижение ЦУР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Развитие экотуризма является неотъемлемой частью «зеленой» экономики – одного из четырех ускорителей достижения ЦУР в </w:t>
      </w:r>
      <w:r w:rsidRPr="00C95148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Беларуси.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Экотуристическая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отрасль позволяет получать экономический доход через устойчивое использование природных ресурсов и пилотировать зеленые инновации. 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>Экологический туризм вносит вклад в достижение целей национальных программ – Национальной стратегии устойчивого социально-экономического развития Республики Беларусь на период до 2030 года, Национальной стратегии развития системы особо охраняемых природных территорий, а также Комплекса мер по развитию и продвижению экологического туризма на особо охраняемых природных территориях на период до 2025.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>«Развитие экотуризма вносит значительный вклад в достижение ЦУР на местном и региональном уровне. Способствует развитию сотрудничества Беларуси и России в сфере трансграничных особо охраняемых природных территорий. Реализация совместного проекта по развитию экотуризма способствует устойчивому экономическому росту, созданию рабочих мест, обеспечению гендерного равенства и расширению прав и возможностей женщин, а также сохранению биоразнообразия и развитию партнерства в интересах устойчивого развития», – отметила в своем выступлении на открытии конференции Александра Соловьева, Постоянный представитель ПРООН в Беларуси.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>Сегодня вклад туризма в экономику Беларуси составляет 2,5% ВВП. Проект по развитию экотуризма будет способствовать достижению национальных планов по увеличению вклада туризма в экономику страны до 3,1% к 2035 году.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ПРООН помогает туристической сфере в преодолении последствий COVID-19</w:t>
      </w:r>
      <w:r w:rsidRPr="00C95148">
        <w:rPr>
          <w:rFonts w:ascii="Times New Roman" w:eastAsia="Times New Roman" w:hAnsi="Times New Roman" w:cs="Times New Roman"/>
          <w:sz w:val="30"/>
          <w:szCs w:val="30"/>
        </w:rPr>
        <w:t> 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Пандемия COVID-19 сильно повлияла на туристическую отрасль во всем мире, и Беларусь не исключение. Снизились внешние туристические потоки, упали объемы выручки внутреннего туризма. В то же время во время пандемии в Беларуси внутренний туризм получил дополнительный импульс для развития. В этой ситуации выигрывают национальные парки и заказники, где создана и функционирует развитая туристическая инфраструктура. Благодаря совместной работе ПРООН с национальными, местными и международными партнерами, в рамках предыдущих проектов была проведена масштабная работа по укреплению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экотуристического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потенциала шести ключевых природных заказников Беларуси. Этот опыт будет масштабирован в рамках нового проекта по развитию экотуризма.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Сегодня ПРООН совместно с национальными партнерами по развитию и при поддержке международных доноров работает над новыми подходами для решения стоящих перед заказниками проблем. Это поиск наиболее эффективных и отвечающих принципам зеленой </w:t>
      </w:r>
      <w:r w:rsidRPr="00C95148">
        <w:rPr>
          <w:rFonts w:ascii="Times New Roman" w:eastAsia="Times New Roman" w:hAnsi="Times New Roman" w:cs="Times New Roman"/>
          <w:sz w:val="30"/>
          <w:szCs w:val="30"/>
        </w:rPr>
        <w:lastRenderedPageBreak/>
        <w:t>экономики мер повышения институциональной, финансовой и операционной устойчивости заказников для их восстановления после пандемии. В то же время у ПРООН наработан большой опыт поддержки малого бизнеса по преодолению последствий COVID-19. 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ПРООН поддерживает развитие и внедрение новых </w:t>
      </w:r>
      <w:proofErr w:type="gramStart"/>
      <w:r w:rsidRPr="00C95148">
        <w:rPr>
          <w:rFonts w:ascii="Times New Roman" w:eastAsia="Times New Roman" w:hAnsi="Times New Roman" w:cs="Times New Roman"/>
          <w:sz w:val="30"/>
          <w:szCs w:val="30"/>
        </w:rPr>
        <w:t>бизнес-моделей</w:t>
      </w:r>
      <w:proofErr w:type="gram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в сфере туризма, включая создание трех региональных туристических кластеров. Объединение в кластеры помогает игрокам туристического бизнеса справляться с последствиями COVID-19 и развиваться дальше. 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Цифровая трансформация как драйвер восстановления туризма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Экотуризм – достаточно динамичная отрасль, которая быстро откликается на современные вызовы и тенденции. Сегодня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экотуристический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сектор переживает эволюцию не только благодаря пилотированию новых </w:t>
      </w:r>
      <w:proofErr w:type="gramStart"/>
      <w:r w:rsidRPr="00C95148">
        <w:rPr>
          <w:rFonts w:ascii="Times New Roman" w:eastAsia="Times New Roman" w:hAnsi="Times New Roman" w:cs="Times New Roman"/>
          <w:sz w:val="30"/>
          <w:szCs w:val="30"/>
        </w:rPr>
        <w:t>бизнес-моделей</w:t>
      </w:r>
      <w:proofErr w:type="gramEnd"/>
      <w:r w:rsidRPr="00C95148">
        <w:rPr>
          <w:rFonts w:ascii="Times New Roman" w:eastAsia="Times New Roman" w:hAnsi="Times New Roman" w:cs="Times New Roman"/>
          <w:sz w:val="30"/>
          <w:szCs w:val="30"/>
        </w:rPr>
        <w:t>, но и благодаря внедрению инноваций в сфере цифровых и зеленых решений, созданию возможностей для гендерного равенства и инклюзии.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Одним из путей восстановления туристической отрасли после COVID-19 считается виртуальный туризм, который стал особенно востребованным в условиях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ковидных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ограничений. Технологии дополненной и виртуальной реальности могут предложить альтернативные способы путешествовать по миру и новые направления развития отрасли.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ПРООН привнесет свою экспертизу в сфере цифровой трансформации в продвижение белорусских туристических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дестинаций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– будут созданы цифровые продукты, которые позволят охватить большее количество туристов как внутри, так и за пределами страны. Будут разработаны виртуальные туры, электронные путеводители с цифровыми GPS-навигаторами и другие решения, которые сделают путешествия интерактивными и позволят совершать виртуальные прогулки по заказникам.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 xml:space="preserve">Повышение </w:t>
      </w:r>
      <w:proofErr w:type="spellStart"/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инклюзивности</w:t>
      </w:r>
      <w:proofErr w:type="spellEnd"/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 xml:space="preserve"> </w:t>
      </w:r>
      <w:proofErr w:type="spellStart"/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экотуристических</w:t>
      </w:r>
      <w:proofErr w:type="spellEnd"/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 xml:space="preserve"> </w:t>
      </w:r>
      <w:proofErr w:type="spellStart"/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дестинаций</w:t>
      </w:r>
      <w:proofErr w:type="spellEnd"/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 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Проект также будет содействовать повышению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инклюзивности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экотуризма в Беларуси. По данным ВОЗ, сегодня около 15% жителей планеты – люди с инвалидностью и эта цифра постоянно растет. Путешественники с инвалидностью становятся все более массовой туристической аудиторией. В рамках проекта будет улучшена инфраструктура заказников, чтобы сделать ее более доступной для людей с инвалидностью.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Экотуризм открывает новые возможности для женщин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Проект по развитию экотуризма внесет вклад в обеспечение гендерного равенства и расширение прав и возможностей женщин. </w:t>
      </w:r>
      <w:proofErr w:type="gramStart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По данным Всемирной туристской организации, сегодня в мире женщины </w:t>
      </w:r>
      <w:r w:rsidRPr="00C95148">
        <w:rPr>
          <w:rFonts w:ascii="Times New Roman" w:eastAsia="Times New Roman" w:hAnsi="Times New Roman" w:cs="Times New Roman"/>
          <w:sz w:val="30"/>
          <w:szCs w:val="30"/>
        </w:rPr>
        <w:lastRenderedPageBreak/>
        <w:t>составляют большую часть занятых в сфере туризма – 54%. Благодаря поддержке развития предпринимательства в природных заказниках, сельские женщины смогут получать дополнительный доход от экотуризма.</w:t>
      </w:r>
      <w:proofErr w:type="gram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У женщин в регионах Беларуси появится возможность пройти обучение и стать сертифицированным гидом-экскурсоводом, а у владелиц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агроусадеб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 – обучиться ведению ответственного бизнеса в сфере туризма. 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b/>
          <w:bCs/>
          <w:sz w:val="30"/>
          <w:szCs w:val="30"/>
          <w:u w:val="single"/>
        </w:rPr>
        <w:t>Экотуризм в фокусе международного сотрудничества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>Одним из перспективных направлений деятельности в рамках Национальной стратегии развития системы особо охраняемых природных территорий является активизация и укрепление международного сотрудничества за счет создания трансграничных особо охраняемых природных территорий и биосферных резерватов, а также устойчивого согласованного управления такими территориями. 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sz w:val="30"/>
          <w:szCs w:val="30"/>
        </w:rPr>
        <w:t xml:space="preserve">С этой целью между Правительствами Республики Беларусь и Российской Федерации было заключено Соглашение о создании трансграничной особо охраняемой природной территории «Заповедное </w:t>
      </w:r>
      <w:proofErr w:type="spellStart"/>
      <w:r w:rsidRPr="00C95148">
        <w:rPr>
          <w:rFonts w:ascii="Times New Roman" w:eastAsia="Times New Roman" w:hAnsi="Times New Roman" w:cs="Times New Roman"/>
          <w:sz w:val="30"/>
          <w:szCs w:val="30"/>
        </w:rPr>
        <w:t>Поозерье</w:t>
      </w:r>
      <w:proofErr w:type="spellEnd"/>
      <w:r w:rsidRPr="00C95148">
        <w:rPr>
          <w:rFonts w:ascii="Times New Roman" w:eastAsia="Times New Roman" w:hAnsi="Times New Roman" w:cs="Times New Roman"/>
          <w:sz w:val="30"/>
          <w:szCs w:val="30"/>
        </w:rPr>
        <w:t>», которое объединило несколько заповедных территорий России и Беларуси. Это направление будет поддержано в рамках проекта по развитию экотуризма, что позволит улучшить сотрудничество не только в области развития экологического туризма, но и в сфере охраны и мониторинга окружающей среды, научных исследований, сохранения биологического разнообразия и экологического просвещения.</w:t>
      </w:r>
    </w:p>
    <w:p w:rsidR="00C95148" w:rsidRPr="00C95148" w:rsidRDefault="00C95148" w:rsidP="00C95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95148">
        <w:rPr>
          <w:rFonts w:ascii="Times New Roman" w:eastAsia="Times New Roman" w:hAnsi="Times New Roman" w:cs="Times New Roman"/>
          <w:i/>
          <w:iCs/>
          <w:sz w:val="30"/>
          <w:szCs w:val="30"/>
        </w:rPr>
        <w:t>Проект «Развитие экологического туризма для содействия зеленому переходу к инклюзивному и устойчивому росту» направлен на укрепление потенциала и внедрение механизма реализации комплекса мер по развитию и продвижению экотуризма, создание необходимой методической базы для развития экотуризма и системы стратегического планирования, укрепление сотрудничества между частными компаниями, государственными природоохранными учреждениями и местным населением. </w:t>
      </w:r>
    </w:p>
    <w:p w:rsidR="008D2DC3" w:rsidRPr="00C95148" w:rsidRDefault="008D2DC3"/>
    <w:sectPr w:rsidR="008D2DC3" w:rsidRPr="00C95148" w:rsidSect="008D2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148"/>
    <w:rsid w:val="006D0E7E"/>
    <w:rsid w:val="008D2DC3"/>
    <w:rsid w:val="00C9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51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1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5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51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1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5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744">
          <w:marLeft w:val="0"/>
          <w:marRight w:val="0"/>
          <w:marTop w:val="379"/>
          <w:marBottom w:val="5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8623">
          <w:marLeft w:val="0"/>
          <w:marRight w:val="758"/>
          <w:marTop w:val="0"/>
          <w:marBottom w:val="3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1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81642">
              <w:marLeft w:val="0"/>
              <w:marRight w:val="7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48822">
              <w:marLeft w:val="0"/>
              <w:marRight w:val="7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Виктория</cp:lastModifiedBy>
  <cp:revision>2</cp:revision>
  <dcterms:created xsi:type="dcterms:W3CDTF">2022-05-24T07:29:00Z</dcterms:created>
  <dcterms:modified xsi:type="dcterms:W3CDTF">2022-05-24T07:29:00Z</dcterms:modified>
</cp:coreProperties>
</file>