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11B" w:rsidRPr="009A380B" w:rsidRDefault="0061311B" w:rsidP="009A380B">
      <w:pPr>
        <w:pStyle w:val="Heading1"/>
        <w:spacing w:before="0" w:beforeAutospacing="0" w:after="0" w:afterAutospacing="0"/>
        <w:ind w:firstLine="720"/>
        <w:jc w:val="center"/>
        <w:rPr>
          <w:caps/>
          <w:sz w:val="30"/>
          <w:szCs w:val="30"/>
        </w:rPr>
      </w:pPr>
      <w:r w:rsidRPr="009A380B">
        <w:rPr>
          <w:caps/>
          <w:sz w:val="30"/>
          <w:szCs w:val="30"/>
        </w:rPr>
        <w:t xml:space="preserve">О возможности использования мобильной </w:t>
      </w:r>
      <w:r>
        <w:rPr>
          <w:caps/>
          <w:sz w:val="30"/>
          <w:szCs w:val="30"/>
        </w:rPr>
        <w:t xml:space="preserve">  услуги </w:t>
      </w:r>
      <w:r w:rsidRPr="009A380B">
        <w:rPr>
          <w:caps/>
          <w:sz w:val="30"/>
          <w:szCs w:val="30"/>
        </w:rPr>
        <w:t>эквайринга вместо платежных терминалов для проведения расчетов с использованием бесконтактных устройств</w:t>
      </w:r>
    </w:p>
    <w:p w:rsidR="0061311B" w:rsidRPr="009A380B" w:rsidRDefault="0061311B" w:rsidP="009A380B">
      <w:pPr>
        <w:spacing w:after="0" w:line="240" w:lineRule="auto"/>
        <w:ind w:firstLine="720"/>
        <w:jc w:val="center"/>
        <w:rPr>
          <w:rFonts w:ascii="Times New Roman" w:hAnsi="Times New Roman"/>
          <w:sz w:val="30"/>
          <w:szCs w:val="30"/>
        </w:rPr>
      </w:pPr>
    </w:p>
    <w:p w:rsidR="0061311B" w:rsidRPr="009A380B" w:rsidRDefault="0061311B" w:rsidP="003C1390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9A380B">
        <w:rPr>
          <w:rFonts w:ascii="Times New Roman" w:hAnsi="Times New Roman"/>
          <w:sz w:val="30"/>
          <w:szCs w:val="30"/>
        </w:rPr>
        <w:t>В соответствии с подпунктом 2.8 пункта 2 постановления Совета Министров Республики Беларусь и Национального банка Республики Беларусь от 06.07.2011 № 924/16 «Об использовании кассового и иного оборудования при приеме средств платежа» (далее – постановление №  924/16) юридические лица и индивидуальные предприниматели обязаны установить и использовать платежные терминалы, обеспечивающие в том числе прием к оплате банковских платежных карточек международных платежных систем Visa и MasterCard, внутренней платежной системы «БЕЛКАРТ», эмиссию которых осуществляют банки Республики Беларусь, в объектах и (или) при осуществлении видов деятельности согласно приложению 1 к постановлению № 924/16.</w:t>
      </w:r>
    </w:p>
    <w:p w:rsidR="0061311B" w:rsidRPr="009A380B" w:rsidRDefault="0061311B" w:rsidP="003C1390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9A380B">
        <w:rPr>
          <w:rFonts w:ascii="Times New Roman" w:hAnsi="Times New Roman"/>
          <w:sz w:val="30"/>
          <w:szCs w:val="30"/>
        </w:rPr>
        <w:t>Согласно пункту 2 Инструкции о порядке совершения операций с банковскими платежными карточками, утвержденной постановлением Правления Национального банка Республики Беларусь от 18.01.2013 № 34, под платежным терминалом понимается программно-техническое устройство, устанавливаемое в организации торговли (сервиса) в соответствии с договором эквайринга или пункте выдачи наличных денежных средств и предназначенное для регистрации операций при использовании карточек с последующим формированием карт-чека.</w:t>
      </w:r>
    </w:p>
    <w:p w:rsidR="0061311B" w:rsidRPr="009A380B" w:rsidRDefault="0061311B" w:rsidP="003C1390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9A380B">
        <w:rPr>
          <w:rFonts w:ascii="Times New Roman" w:hAnsi="Times New Roman"/>
          <w:sz w:val="30"/>
          <w:szCs w:val="30"/>
        </w:rPr>
        <w:t>На основании норм подпункта 1.1.4 пункта 1 постановления Правления Национального банка Республики Беларусь от 28.12.2018 № 636 «О вопросах безопасности обращения банковских платежных карточек и функционирования объектов программно-технической инфраструктуры» банки-эквайеры с 01.01.2021 должны прекратить обслуживание платежных терминалов организаций торговли (сервиса), в которых отсутствует функциональная возможность приема бесконтактных банковских платежных карточек по технологии радиочастотной идентификации.</w:t>
      </w:r>
    </w:p>
    <w:p w:rsidR="0061311B" w:rsidRPr="009A380B" w:rsidRDefault="0061311B" w:rsidP="003C1390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9A380B">
        <w:rPr>
          <w:rFonts w:ascii="Times New Roman" w:hAnsi="Times New Roman"/>
          <w:sz w:val="30"/>
          <w:szCs w:val="30"/>
        </w:rPr>
        <w:t xml:space="preserve">С учетом изложенного, </w:t>
      </w:r>
      <w:r w:rsidRPr="009A380B">
        <w:rPr>
          <w:rFonts w:ascii="Times New Roman" w:hAnsi="Times New Roman"/>
          <w:b/>
          <w:bCs/>
          <w:sz w:val="30"/>
          <w:szCs w:val="30"/>
        </w:rPr>
        <w:t>возможно использование</w:t>
      </w:r>
      <w:r w:rsidRPr="009A380B">
        <w:rPr>
          <w:rFonts w:ascii="Times New Roman" w:hAnsi="Times New Roman"/>
          <w:sz w:val="30"/>
          <w:szCs w:val="30"/>
        </w:rPr>
        <w:t xml:space="preserve"> субъектами хозяйствования </w:t>
      </w:r>
      <w:r w:rsidRPr="009A380B">
        <w:rPr>
          <w:rFonts w:ascii="Times New Roman" w:hAnsi="Times New Roman"/>
          <w:b/>
          <w:bCs/>
          <w:sz w:val="30"/>
          <w:szCs w:val="30"/>
        </w:rPr>
        <w:t>мобильных устройств с платежным приложением в качестве платежного терминала</w:t>
      </w:r>
      <w:r w:rsidRPr="009A380B">
        <w:rPr>
          <w:rFonts w:ascii="Times New Roman" w:hAnsi="Times New Roman"/>
          <w:sz w:val="30"/>
          <w:szCs w:val="30"/>
        </w:rPr>
        <w:t xml:space="preserve"> при условии обеспечения приема оплаты </w:t>
      </w:r>
      <w:r w:rsidRPr="009A380B">
        <w:rPr>
          <w:rFonts w:ascii="Times New Roman" w:hAnsi="Times New Roman"/>
          <w:b/>
          <w:bCs/>
          <w:sz w:val="30"/>
          <w:szCs w:val="30"/>
        </w:rPr>
        <w:t>с использованием бесконтактных и контактных карточек</w:t>
      </w:r>
      <w:r w:rsidRPr="009A380B">
        <w:rPr>
          <w:rFonts w:ascii="Times New Roman" w:hAnsi="Times New Roman"/>
          <w:sz w:val="30"/>
          <w:szCs w:val="30"/>
        </w:rPr>
        <w:t xml:space="preserve"> платежных систем Visa, MasterCard, БЕЛКАРТ, эмиссию которых осуществляют банки Республики Беларусь.</w:t>
      </w:r>
    </w:p>
    <w:p w:rsidR="0061311B" w:rsidRPr="009A380B" w:rsidRDefault="0061311B" w:rsidP="003C1390">
      <w:pPr>
        <w:spacing w:line="259" w:lineRule="auto"/>
        <w:rPr>
          <w:rFonts w:ascii="Times New Roman" w:hAnsi="Times New Roman"/>
        </w:rPr>
      </w:pPr>
    </w:p>
    <w:sectPr w:rsidR="0061311B" w:rsidRPr="009A380B" w:rsidSect="00C2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6774E"/>
    <w:multiLevelType w:val="hybridMultilevel"/>
    <w:tmpl w:val="4E8E2CF8"/>
    <w:lvl w:ilvl="0" w:tplc="A30A23F2">
      <w:start w:val="1"/>
      <w:numFmt w:val="decimal"/>
      <w:lvlText w:val="%1"/>
      <w:lvlJc w:val="left"/>
      <w:pPr>
        <w:tabs>
          <w:tab w:val="num" w:pos="300"/>
        </w:tabs>
        <w:ind w:left="300" w:hanging="360"/>
      </w:pPr>
      <w:rPr>
        <w:rFonts w:ascii="Times New Roman" w:hAnsi="Times New Roman" w:cs="Times New Roman" w:hint="default"/>
        <w:sz w:val="30"/>
      </w:rPr>
    </w:lvl>
    <w:lvl w:ilvl="1" w:tplc="04190019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0045"/>
    <w:rsid w:val="001A1278"/>
    <w:rsid w:val="00280302"/>
    <w:rsid w:val="003C1390"/>
    <w:rsid w:val="00460045"/>
    <w:rsid w:val="00573C3C"/>
    <w:rsid w:val="0061311B"/>
    <w:rsid w:val="006931B1"/>
    <w:rsid w:val="009A380B"/>
    <w:rsid w:val="00A03A61"/>
    <w:rsid w:val="00BF2D45"/>
    <w:rsid w:val="00C24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390"/>
    <w:pPr>
      <w:spacing w:after="160" w:line="25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3C13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C1390"/>
    <w:rPr>
      <w:rFonts w:ascii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Strong">
    <w:name w:val="Strong"/>
    <w:basedOn w:val="DefaultParagraphFont"/>
    <w:uiPriority w:val="99"/>
    <w:qFormat/>
    <w:rsid w:val="003C1390"/>
    <w:rPr>
      <w:rFonts w:ascii="Times New Roman" w:hAnsi="Times New Roman"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6818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329</Words>
  <Characters>1877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415_Derevianko_O_V</cp:lastModifiedBy>
  <cp:revision>3</cp:revision>
  <dcterms:created xsi:type="dcterms:W3CDTF">2020-11-26T12:40:00Z</dcterms:created>
  <dcterms:modified xsi:type="dcterms:W3CDTF">2020-12-10T07:42:00Z</dcterms:modified>
</cp:coreProperties>
</file>